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ECADC" w14:textId="77777777" w:rsidR="004F689D" w:rsidRDefault="00000000" w:rsidP="001E1AA4">
      <w:pPr>
        <w:jc w:val="center"/>
        <w:rPr>
          <w:rFonts w:ascii="黑体" w:eastAsia="黑体" w:hAnsi="黑体" w:cs="Times New Roman"/>
          <w:color w:val="000000"/>
          <w:sz w:val="28"/>
          <w:szCs w:val="28"/>
        </w:rPr>
      </w:pPr>
      <w:proofErr w:type="gramStart"/>
      <w:r>
        <w:rPr>
          <w:rFonts w:ascii="黑体" w:eastAsia="黑体" w:hAnsi="黑体" w:cs="Times New Roman" w:hint="eastAsia"/>
          <w:color w:val="000000"/>
          <w:sz w:val="28"/>
          <w:szCs w:val="28"/>
        </w:rPr>
        <w:t>牡</w:t>
      </w:r>
      <w:proofErr w:type="gramEnd"/>
      <w:r>
        <w:rPr>
          <w:rFonts w:ascii="黑体" w:eastAsia="黑体" w:hAnsi="黑体" w:cs="Times New Roman" w:hint="eastAsia"/>
          <w:color w:val="000000"/>
          <w:sz w:val="28"/>
          <w:szCs w:val="28"/>
        </w:rPr>
        <w:t xml:space="preserve">  丹  皮</w:t>
      </w:r>
    </w:p>
    <w:p w14:paraId="4BF93E2E" w14:textId="77777777" w:rsidR="004F689D" w:rsidRDefault="00000000">
      <w:pPr>
        <w:spacing w:line="360" w:lineRule="auto"/>
        <w:jc w:val="center"/>
        <w:rPr>
          <w:rFonts w:ascii="Times New Roman" w:eastAsia="宋体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宋体" w:hAnsi="Times New Roman" w:cs="Times New Roman" w:hint="eastAsia"/>
          <w:b/>
          <w:sz w:val="24"/>
          <w:szCs w:val="24"/>
        </w:rPr>
        <w:t>Mudanpi</w:t>
      </w:r>
      <w:proofErr w:type="spellEnd"/>
    </w:p>
    <w:p w14:paraId="33D3368A" w14:textId="77777777" w:rsidR="004F689D" w:rsidRDefault="00000000">
      <w:pPr>
        <w:spacing w:line="360" w:lineRule="auto"/>
        <w:jc w:val="center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MOUTAN CORTEX</w:t>
      </w:r>
    </w:p>
    <w:p w14:paraId="48E01F14" w14:textId="77777777" w:rsidR="004F689D" w:rsidRDefault="00000000">
      <w:pPr>
        <w:spacing w:line="440" w:lineRule="exact"/>
        <w:ind w:firstLineChars="200" w:firstLine="420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本品为毛茛科植物牡丹</w:t>
      </w:r>
      <w:r>
        <w:rPr>
          <w:rFonts w:ascii="Times New Roman" w:eastAsia="宋体" w:hAnsi="Times New Roman"/>
          <w:szCs w:val="21"/>
        </w:rPr>
        <w:t>P</w:t>
      </w:r>
      <w:r>
        <w:rPr>
          <w:rFonts w:ascii="Times New Roman" w:eastAsia="宋体" w:hAnsi="Times New Roman"/>
          <w:i/>
          <w:iCs/>
          <w:szCs w:val="21"/>
        </w:rPr>
        <w:t>aeonia suffruticosa</w:t>
      </w:r>
      <w:r>
        <w:rPr>
          <w:rFonts w:ascii="Times New Roman" w:eastAsia="宋体" w:hAnsi="Times New Roman"/>
          <w:szCs w:val="21"/>
        </w:rPr>
        <w:t xml:space="preserve"> </w:t>
      </w:r>
      <w:proofErr w:type="spellStart"/>
      <w:r>
        <w:rPr>
          <w:rFonts w:ascii="Times New Roman" w:eastAsia="宋体" w:hAnsi="Times New Roman"/>
          <w:szCs w:val="21"/>
        </w:rPr>
        <w:t>Andr</w:t>
      </w:r>
      <w:proofErr w:type="spellEnd"/>
      <w:r>
        <w:rPr>
          <w:rFonts w:ascii="Times New Roman" w:eastAsia="宋体" w:hAnsi="Times New Roman"/>
          <w:szCs w:val="21"/>
        </w:rPr>
        <w:t>.</w:t>
      </w:r>
      <w:r>
        <w:rPr>
          <w:rFonts w:ascii="Times New Roman" w:eastAsia="宋体" w:hAnsi="Times New Roman"/>
          <w:szCs w:val="21"/>
        </w:rPr>
        <w:t>的干燥根皮的炮制加工品。</w:t>
      </w:r>
    </w:p>
    <w:p w14:paraId="59151F07" w14:textId="77777777" w:rsidR="004F689D" w:rsidRDefault="00000000">
      <w:pPr>
        <w:spacing w:line="440" w:lineRule="exact"/>
        <w:ind w:firstLine="43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【</w:t>
      </w:r>
      <w:r>
        <w:rPr>
          <w:rFonts w:ascii="Times New Roman" w:eastAsia="宋体" w:hAnsi="Times New Roman"/>
          <w:b/>
          <w:szCs w:val="21"/>
        </w:rPr>
        <w:t>炮制</w:t>
      </w:r>
      <w:r>
        <w:rPr>
          <w:rFonts w:ascii="Times New Roman" w:eastAsia="宋体" w:hAnsi="Times New Roman"/>
          <w:szCs w:val="21"/>
        </w:rPr>
        <w:t>】</w:t>
      </w:r>
      <w:r>
        <w:rPr>
          <w:rFonts w:ascii="Times New Roman" w:eastAsia="宋体" w:hAnsi="Times New Roman" w:hint="eastAsia"/>
          <w:szCs w:val="21"/>
        </w:rPr>
        <w:t xml:space="preserve"> </w:t>
      </w:r>
      <w:r>
        <w:rPr>
          <w:rFonts w:ascii="Times New Roman" w:eastAsia="宋体" w:hAnsi="Times New Roman"/>
          <w:szCs w:val="21"/>
        </w:rPr>
        <w:t>迅速洗净，润后切厚片，晒干。</w:t>
      </w:r>
    </w:p>
    <w:p w14:paraId="1A542470" w14:textId="77777777" w:rsidR="004F689D" w:rsidRDefault="00000000">
      <w:pPr>
        <w:spacing w:line="440" w:lineRule="exact"/>
        <w:ind w:firstLine="43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【</w:t>
      </w:r>
      <w:r>
        <w:rPr>
          <w:rFonts w:ascii="Times New Roman" w:eastAsia="宋体" w:hAnsi="Times New Roman"/>
          <w:b/>
          <w:szCs w:val="21"/>
        </w:rPr>
        <w:t>性状</w:t>
      </w:r>
      <w:r>
        <w:rPr>
          <w:rFonts w:ascii="Times New Roman" w:eastAsia="宋体" w:hAnsi="Times New Roman"/>
          <w:szCs w:val="21"/>
        </w:rPr>
        <w:t>】</w:t>
      </w:r>
      <w:r>
        <w:rPr>
          <w:rFonts w:ascii="Times New Roman" w:eastAsia="宋体" w:hAnsi="Times New Roman" w:hint="eastAsia"/>
          <w:szCs w:val="21"/>
        </w:rPr>
        <w:t xml:space="preserve"> </w:t>
      </w:r>
      <w:r>
        <w:rPr>
          <w:rFonts w:ascii="Times New Roman" w:eastAsia="宋体" w:hAnsi="Times New Roman"/>
          <w:szCs w:val="21"/>
        </w:rPr>
        <w:t>本品呈圆形或卷曲形的厚片。连丹皮外表面灰褐色或黄褐色，栓皮脱落处粉红色；刮丹皮外表面红棕色或淡灰黄色。内表面有时可见发亮的结晶。切面淡粉红色，粉性。气芳香，味微苦而涩。</w:t>
      </w:r>
    </w:p>
    <w:p w14:paraId="2906AED0" w14:textId="77777777" w:rsidR="004F689D" w:rsidRDefault="00000000">
      <w:pPr>
        <w:spacing w:line="440" w:lineRule="exact"/>
        <w:ind w:firstLine="43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【</w:t>
      </w:r>
      <w:r>
        <w:rPr>
          <w:rFonts w:ascii="Times New Roman" w:eastAsia="宋体" w:hAnsi="Times New Roman"/>
          <w:b/>
          <w:szCs w:val="21"/>
        </w:rPr>
        <w:t>鉴别</w:t>
      </w:r>
      <w:r>
        <w:rPr>
          <w:rFonts w:ascii="Times New Roman" w:eastAsia="宋体" w:hAnsi="Times New Roman"/>
          <w:szCs w:val="21"/>
        </w:rPr>
        <w:t>】</w:t>
      </w:r>
      <w:r>
        <w:rPr>
          <w:rFonts w:ascii="Times New Roman" w:eastAsia="宋体" w:hAnsi="Times New Roman" w:hint="eastAsia"/>
          <w:szCs w:val="21"/>
        </w:rPr>
        <w:t xml:space="preserve"> </w:t>
      </w:r>
      <w:r>
        <w:rPr>
          <w:rFonts w:ascii="Times New Roman" w:eastAsia="宋体" w:hAnsi="Times New Roman"/>
          <w:szCs w:val="21"/>
        </w:rPr>
        <w:t>（</w:t>
      </w: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/>
          <w:szCs w:val="21"/>
        </w:rPr>
        <w:t>）本品粉末淡红棕色。淀粉粒甚多，单粒类圆形或多角形，直径</w:t>
      </w:r>
      <w:r>
        <w:rPr>
          <w:rFonts w:ascii="Times New Roman" w:eastAsia="宋体" w:hAnsi="Times New Roman" w:cs="Times New Roman"/>
          <w:szCs w:val="21"/>
        </w:rPr>
        <w:t>3~16μm</w:t>
      </w:r>
      <w:r>
        <w:rPr>
          <w:rFonts w:ascii="Times New Roman" w:eastAsia="宋体" w:hAnsi="Times New Roman"/>
          <w:szCs w:val="21"/>
        </w:rPr>
        <w:t>，脐点点状、裂缝状或飞鸟状；复粒由</w:t>
      </w:r>
      <w:r>
        <w:rPr>
          <w:rFonts w:ascii="Times New Roman" w:eastAsia="宋体" w:hAnsi="Times New Roman" w:cs="Times New Roman"/>
          <w:szCs w:val="21"/>
        </w:rPr>
        <w:t>2~6</w:t>
      </w:r>
      <w:r>
        <w:rPr>
          <w:rFonts w:ascii="Times New Roman" w:eastAsia="宋体" w:hAnsi="Times New Roman"/>
          <w:szCs w:val="21"/>
        </w:rPr>
        <w:t>分粒组成。草酸钙簇晶直径</w:t>
      </w:r>
      <w:r>
        <w:rPr>
          <w:rFonts w:ascii="Times New Roman" w:eastAsia="宋体" w:hAnsi="Times New Roman" w:cs="Times New Roman"/>
          <w:szCs w:val="21"/>
        </w:rPr>
        <w:t>9~45μm</w:t>
      </w:r>
      <w:r>
        <w:rPr>
          <w:rFonts w:ascii="Times New Roman" w:eastAsia="宋体" w:hAnsi="Times New Roman"/>
          <w:szCs w:val="21"/>
        </w:rPr>
        <w:t>，有时含晶细胞连接，簇晶排列成行，或一个细胞含数个簇晶。连丹皮可见木栓细胞长方形，壁稍厚，浅红色。</w:t>
      </w:r>
    </w:p>
    <w:p w14:paraId="006D180A" w14:textId="77777777" w:rsidR="004F689D" w:rsidRDefault="00000000">
      <w:pPr>
        <w:spacing w:line="440" w:lineRule="exact"/>
        <w:ind w:firstLine="431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（</w:t>
      </w:r>
      <w:r>
        <w:rPr>
          <w:rFonts w:ascii="Times New Roman" w:eastAsia="宋体" w:hAnsi="Times New Roman" w:hint="eastAsia"/>
          <w:szCs w:val="21"/>
        </w:rPr>
        <w:t>2</w:t>
      </w:r>
      <w:r>
        <w:rPr>
          <w:rFonts w:ascii="Times New Roman" w:eastAsia="宋体" w:hAnsi="Times New Roman"/>
          <w:szCs w:val="21"/>
        </w:rPr>
        <w:t>）取本品粉末</w:t>
      </w:r>
      <w:r>
        <w:rPr>
          <w:rFonts w:ascii="Times New Roman" w:eastAsia="宋体" w:hAnsi="Times New Roman"/>
          <w:szCs w:val="21"/>
        </w:rPr>
        <w:t>1g</w:t>
      </w:r>
      <w:r>
        <w:rPr>
          <w:rFonts w:ascii="Times New Roman" w:eastAsia="宋体" w:hAnsi="Times New Roman"/>
          <w:szCs w:val="21"/>
        </w:rPr>
        <w:t>，加乙醚</w:t>
      </w:r>
      <w:r>
        <w:rPr>
          <w:rFonts w:ascii="Times New Roman" w:eastAsia="宋体" w:hAnsi="Times New Roman"/>
          <w:szCs w:val="21"/>
        </w:rPr>
        <w:t>10ml</w:t>
      </w:r>
      <w:r>
        <w:rPr>
          <w:rFonts w:ascii="Times New Roman" w:eastAsia="宋体" w:hAnsi="Times New Roman"/>
          <w:szCs w:val="21"/>
        </w:rPr>
        <w:t>，密塞，振摇</w:t>
      </w:r>
      <w:r>
        <w:rPr>
          <w:rFonts w:ascii="Times New Roman" w:eastAsia="宋体" w:hAnsi="Times New Roman"/>
          <w:szCs w:val="21"/>
        </w:rPr>
        <w:t>10</w:t>
      </w:r>
      <w:r>
        <w:rPr>
          <w:rFonts w:ascii="Times New Roman" w:eastAsia="宋体" w:hAnsi="Times New Roman"/>
          <w:szCs w:val="21"/>
        </w:rPr>
        <w:t>分钟，滤过，滤液挥干，残渣加丙酮</w:t>
      </w:r>
      <w:r>
        <w:rPr>
          <w:rFonts w:ascii="Times New Roman" w:eastAsia="宋体" w:hAnsi="Times New Roman"/>
          <w:szCs w:val="21"/>
        </w:rPr>
        <w:t>2ml</w:t>
      </w:r>
      <w:r>
        <w:rPr>
          <w:rFonts w:ascii="Times New Roman" w:eastAsia="宋体" w:hAnsi="Times New Roman"/>
          <w:szCs w:val="21"/>
        </w:rPr>
        <w:t>使溶解，作为</w:t>
      </w:r>
      <w:proofErr w:type="gramStart"/>
      <w:r>
        <w:rPr>
          <w:rFonts w:ascii="Times New Roman" w:eastAsia="宋体" w:hAnsi="Times New Roman"/>
          <w:szCs w:val="21"/>
        </w:rPr>
        <w:t>供试品溶液</w:t>
      </w:r>
      <w:proofErr w:type="gramEnd"/>
      <w:r>
        <w:rPr>
          <w:rFonts w:ascii="Times New Roman" w:eastAsia="宋体" w:hAnsi="Times New Roman"/>
          <w:szCs w:val="21"/>
        </w:rPr>
        <w:t>。另取丹皮</w:t>
      </w:r>
      <w:proofErr w:type="gramStart"/>
      <w:r>
        <w:rPr>
          <w:rFonts w:ascii="Times New Roman" w:eastAsia="宋体" w:hAnsi="Times New Roman"/>
          <w:szCs w:val="21"/>
        </w:rPr>
        <w:t>酚</w:t>
      </w:r>
      <w:proofErr w:type="gramEnd"/>
      <w:r>
        <w:rPr>
          <w:rFonts w:ascii="Times New Roman" w:eastAsia="宋体" w:hAnsi="Times New Roman"/>
          <w:szCs w:val="21"/>
        </w:rPr>
        <w:t>对照品，加丙酮制成每</w:t>
      </w:r>
      <w:r>
        <w:rPr>
          <w:rFonts w:ascii="Times New Roman" w:eastAsia="宋体" w:hAnsi="Times New Roman"/>
          <w:szCs w:val="21"/>
        </w:rPr>
        <w:t>1ml</w:t>
      </w:r>
      <w:r>
        <w:rPr>
          <w:rFonts w:ascii="Times New Roman" w:eastAsia="宋体" w:hAnsi="Times New Roman"/>
          <w:szCs w:val="21"/>
        </w:rPr>
        <w:t>含</w:t>
      </w:r>
      <w:r>
        <w:rPr>
          <w:rFonts w:ascii="Times New Roman" w:eastAsia="宋体" w:hAnsi="Times New Roman"/>
          <w:szCs w:val="21"/>
        </w:rPr>
        <w:t>2mg</w:t>
      </w:r>
      <w:r>
        <w:rPr>
          <w:rFonts w:ascii="Times New Roman" w:eastAsia="宋体" w:hAnsi="Times New Roman"/>
          <w:szCs w:val="21"/>
        </w:rPr>
        <w:t>的溶液，作为对照品溶液。照薄层色谱法（</w:t>
      </w:r>
      <w:r>
        <w:rPr>
          <w:rFonts w:ascii="Times New Roman" w:eastAsia="宋体" w:hAnsi="Times New Roman" w:cs="Calibri" w:hint="eastAsia"/>
          <w:szCs w:val="21"/>
        </w:rPr>
        <w:t>《中国</w:t>
      </w:r>
      <w:r>
        <w:rPr>
          <w:rFonts w:ascii="Times New Roman" w:eastAsia="宋体" w:hAnsi="Times New Roman" w:cs="Calibri"/>
          <w:szCs w:val="21"/>
        </w:rPr>
        <w:t>药典</w:t>
      </w:r>
      <w:r>
        <w:rPr>
          <w:rFonts w:ascii="Times New Roman" w:eastAsia="宋体" w:hAnsi="Times New Roman" w:cs="Calibri" w:hint="eastAsia"/>
          <w:szCs w:val="21"/>
        </w:rPr>
        <w:t>》</w:t>
      </w:r>
      <w:r>
        <w:rPr>
          <w:rFonts w:ascii="Times New Roman" w:eastAsia="宋体" w:hAnsi="Times New Roman" w:cs="Calibri" w:hint="eastAsia"/>
          <w:szCs w:val="21"/>
        </w:rPr>
        <w:t>2020</w:t>
      </w:r>
      <w:r>
        <w:rPr>
          <w:rFonts w:ascii="Times New Roman" w:eastAsia="宋体" w:hAnsi="Times New Roman" w:cs="Calibri" w:hint="eastAsia"/>
          <w:szCs w:val="21"/>
        </w:rPr>
        <w:t>年版</w:t>
      </w:r>
      <w:r>
        <w:rPr>
          <w:rFonts w:ascii="Times New Roman" w:eastAsia="宋体" w:hAnsi="Times New Roman" w:cs="Calibri"/>
          <w:szCs w:val="21"/>
        </w:rPr>
        <w:t>四部</w:t>
      </w:r>
      <w:r>
        <w:rPr>
          <w:rFonts w:ascii="Times New Roman" w:eastAsia="宋体" w:hAnsi="Times New Roman"/>
          <w:szCs w:val="21"/>
        </w:rPr>
        <w:t>通则</w:t>
      </w:r>
      <w:r>
        <w:rPr>
          <w:rFonts w:ascii="Times New Roman" w:eastAsia="宋体" w:hAnsi="Times New Roman"/>
          <w:szCs w:val="21"/>
        </w:rPr>
        <w:t>0502</w:t>
      </w:r>
      <w:r>
        <w:rPr>
          <w:rFonts w:ascii="Times New Roman" w:eastAsia="宋体" w:hAnsi="Times New Roman"/>
          <w:szCs w:val="21"/>
        </w:rPr>
        <w:t>）试验，吸取上述两种溶液各</w:t>
      </w:r>
      <w:r>
        <w:rPr>
          <w:rFonts w:ascii="Times New Roman" w:eastAsia="宋体" w:hAnsi="Times New Roman" w:cs="Times New Roman"/>
          <w:szCs w:val="21"/>
        </w:rPr>
        <w:t>10μl</w:t>
      </w:r>
      <w:r>
        <w:rPr>
          <w:rFonts w:ascii="Times New Roman" w:eastAsia="宋体" w:hAnsi="Times New Roman"/>
          <w:szCs w:val="21"/>
        </w:rPr>
        <w:t>，分别点于同一硅胶</w:t>
      </w:r>
      <w:r>
        <w:rPr>
          <w:rFonts w:ascii="Times New Roman" w:eastAsia="宋体" w:hAnsi="Times New Roman"/>
          <w:szCs w:val="21"/>
        </w:rPr>
        <w:t>G</w:t>
      </w:r>
      <w:r>
        <w:rPr>
          <w:rFonts w:ascii="Times New Roman" w:eastAsia="宋体" w:hAnsi="Times New Roman"/>
          <w:szCs w:val="21"/>
        </w:rPr>
        <w:t>薄层板上，以环己烷</w:t>
      </w:r>
      <w:r>
        <w:rPr>
          <w:rFonts w:ascii="Times New Roman" w:eastAsia="宋体" w:hAnsi="Times New Roman"/>
          <w:szCs w:val="21"/>
        </w:rPr>
        <w:t>-</w:t>
      </w:r>
      <w:r>
        <w:rPr>
          <w:rFonts w:ascii="Times New Roman" w:eastAsia="宋体" w:hAnsi="Times New Roman"/>
          <w:szCs w:val="21"/>
        </w:rPr>
        <w:t>乙酸乙酯</w:t>
      </w:r>
      <w:r>
        <w:rPr>
          <w:rFonts w:ascii="Times New Roman" w:eastAsia="宋体" w:hAnsi="Times New Roman"/>
          <w:szCs w:val="21"/>
        </w:rPr>
        <w:t>-</w:t>
      </w:r>
      <w:r>
        <w:rPr>
          <w:rFonts w:ascii="Times New Roman" w:eastAsia="宋体" w:hAnsi="Times New Roman"/>
          <w:szCs w:val="21"/>
        </w:rPr>
        <w:t>冰醋酸（</w:t>
      </w:r>
      <w:r>
        <w:rPr>
          <w:rFonts w:ascii="Times New Roman" w:eastAsia="宋体" w:hAnsi="Times New Roman"/>
          <w:szCs w:val="21"/>
        </w:rPr>
        <w:t>4</w:t>
      </w:r>
      <w:r>
        <w:rPr>
          <w:rFonts w:ascii="Times New Roman" w:eastAsia="宋体" w:hAnsi="Times New Roman" w:hint="eastAsia"/>
          <w:szCs w:val="21"/>
        </w:rPr>
        <w:t>:</w:t>
      </w: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:</w:t>
      </w:r>
      <w:r>
        <w:rPr>
          <w:rFonts w:ascii="Times New Roman" w:eastAsia="宋体" w:hAnsi="Times New Roman"/>
          <w:szCs w:val="21"/>
        </w:rPr>
        <w:t>0.1</w:t>
      </w:r>
      <w:r>
        <w:rPr>
          <w:rFonts w:ascii="Times New Roman" w:eastAsia="宋体" w:hAnsi="Times New Roman"/>
          <w:szCs w:val="21"/>
        </w:rPr>
        <w:t>）为展开剂，展开，取出，晾干，</w:t>
      </w:r>
      <w:proofErr w:type="gramStart"/>
      <w:r>
        <w:rPr>
          <w:rFonts w:ascii="Times New Roman" w:eastAsia="宋体" w:hAnsi="Times New Roman"/>
          <w:szCs w:val="21"/>
        </w:rPr>
        <w:t>喷以</w:t>
      </w:r>
      <w:proofErr w:type="gramEnd"/>
      <w:r>
        <w:rPr>
          <w:rFonts w:ascii="Times New Roman" w:eastAsia="宋体" w:hAnsi="Times New Roman"/>
          <w:szCs w:val="21"/>
        </w:rPr>
        <w:t>2%</w:t>
      </w:r>
      <w:r>
        <w:rPr>
          <w:rFonts w:ascii="Times New Roman" w:eastAsia="宋体" w:hAnsi="Times New Roman"/>
          <w:szCs w:val="21"/>
        </w:rPr>
        <w:t>香草醛硫酸乙醇溶液（</w:t>
      </w:r>
      <w:r>
        <w:rPr>
          <w:rFonts w:ascii="Times New Roman" w:eastAsia="宋体" w:hAnsi="Times New Roman"/>
          <w:szCs w:val="21"/>
        </w:rPr>
        <w:t>1→10</w:t>
      </w:r>
      <w:r>
        <w:rPr>
          <w:rFonts w:ascii="Times New Roman" w:eastAsia="宋体" w:hAnsi="Times New Roman"/>
          <w:szCs w:val="21"/>
        </w:rPr>
        <w:t>），在</w:t>
      </w:r>
      <w:r>
        <w:rPr>
          <w:rFonts w:ascii="Times New Roman" w:eastAsia="宋体" w:hAnsi="Times New Roman"/>
          <w:szCs w:val="21"/>
        </w:rPr>
        <w:t>105</w:t>
      </w:r>
      <w:r>
        <w:rPr>
          <w:rFonts w:ascii="Times New Roman" w:eastAsia="宋体" w:hAnsi="Times New Roman" w:cs="微软雅黑" w:hint="eastAsia"/>
          <w:szCs w:val="21"/>
        </w:rPr>
        <w:t>℃</w:t>
      </w:r>
      <w:r>
        <w:rPr>
          <w:rFonts w:ascii="Times New Roman" w:eastAsia="宋体" w:hAnsi="Times New Roman"/>
          <w:szCs w:val="21"/>
        </w:rPr>
        <w:t>加热至斑点显色清晰。供试品色谱中，在与对照品色</w:t>
      </w:r>
      <w:proofErr w:type="gramStart"/>
      <w:r>
        <w:rPr>
          <w:rFonts w:ascii="Times New Roman" w:eastAsia="宋体" w:hAnsi="Times New Roman"/>
          <w:szCs w:val="21"/>
        </w:rPr>
        <w:t>谱相应</w:t>
      </w:r>
      <w:proofErr w:type="gramEnd"/>
      <w:r>
        <w:rPr>
          <w:rFonts w:ascii="Times New Roman" w:eastAsia="宋体" w:hAnsi="Times New Roman"/>
          <w:szCs w:val="21"/>
        </w:rPr>
        <w:t>的位置上，</w:t>
      </w:r>
      <w:proofErr w:type="gramStart"/>
      <w:r>
        <w:rPr>
          <w:rFonts w:ascii="Times New Roman" w:eastAsia="宋体" w:hAnsi="Times New Roman"/>
          <w:szCs w:val="21"/>
        </w:rPr>
        <w:t>显相同</w:t>
      </w:r>
      <w:proofErr w:type="gramEnd"/>
      <w:r>
        <w:rPr>
          <w:rFonts w:ascii="Times New Roman" w:eastAsia="宋体" w:hAnsi="Times New Roman"/>
          <w:szCs w:val="21"/>
        </w:rPr>
        <w:t>颜色的斑点。</w:t>
      </w:r>
    </w:p>
    <w:p w14:paraId="743FED21" w14:textId="77777777" w:rsidR="004F689D" w:rsidRDefault="00000000">
      <w:pPr>
        <w:spacing w:line="440" w:lineRule="exact"/>
        <w:ind w:firstLine="43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【</w:t>
      </w:r>
      <w:r>
        <w:rPr>
          <w:rFonts w:ascii="Times New Roman" w:eastAsia="宋体" w:hAnsi="Times New Roman"/>
          <w:b/>
          <w:szCs w:val="21"/>
        </w:rPr>
        <w:t>检查</w:t>
      </w:r>
      <w:r>
        <w:rPr>
          <w:rFonts w:ascii="Times New Roman" w:eastAsia="宋体" w:hAnsi="Times New Roman"/>
          <w:szCs w:val="21"/>
        </w:rPr>
        <w:t>】</w:t>
      </w:r>
      <w:r>
        <w:rPr>
          <w:rFonts w:ascii="Times New Roman" w:eastAsia="宋体" w:hAnsi="Times New Roman" w:hint="eastAsia"/>
          <w:szCs w:val="21"/>
        </w:rPr>
        <w:t xml:space="preserve">  </w:t>
      </w:r>
      <w:r>
        <w:rPr>
          <w:rFonts w:ascii="Times New Roman" w:eastAsia="宋体" w:hAnsi="Times New Roman"/>
          <w:b/>
          <w:szCs w:val="21"/>
        </w:rPr>
        <w:t>水分</w:t>
      </w:r>
      <w:r>
        <w:rPr>
          <w:rFonts w:ascii="Times New Roman" w:eastAsia="宋体" w:hAnsi="Times New Roman"/>
          <w:szCs w:val="21"/>
        </w:rPr>
        <w:t xml:space="preserve"> </w:t>
      </w:r>
      <w:r>
        <w:rPr>
          <w:rFonts w:ascii="Times New Roman" w:eastAsia="宋体" w:hAnsi="Times New Roman" w:hint="eastAsia"/>
          <w:szCs w:val="21"/>
        </w:rPr>
        <w:t xml:space="preserve"> </w:t>
      </w:r>
      <w:r>
        <w:rPr>
          <w:rFonts w:ascii="Times New Roman" w:eastAsia="宋体" w:hAnsi="Times New Roman"/>
          <w:szCs w:val="21"/>
        </w:rPr>
        <w:t>不得过</w:t>
      </w:r>
      <w:r>
        <w:rPr>
          <w:rFonts w:ascii="Times New Roman" w:eastAsia="宋体" w:hAnsi="Times New Roman"/>
          <w:szCs w:val="21"/>
        </w:rPr>
        <w:t>13.0%</w:t>
      </w:r>
      <w:r>
        <w:rPr>
          <w:rFonts w:ascii="Times New Roman" w:eastAsia="宋体" w:hAnsi="Times New Roman"/>
          <w:szCs w:val="21"/>
        </w:rPr>
        <w:t>（</w:t>
      </w:r>
      <w:r>
        <w:rPr>
          <w:rFonts w:ascii="Times New Roman" w:eastAsia="宋体" w:hAnsi="Times New Roman" w:cs="Calibri" w:hint="eastAsia"/>
          <w:szCs w:val="21"/>
        </w:rPr>
        <w:t>《中国</w:t>
      </w:r>
      <w:r>
        <w:rPr>
          <w:rFonts w:ascii="Times New Roman" w:eastAsia="宋体" w:hAnsi="Times New Roman" w:cs="Calibri"/>
          <w:szCs w:val="21"/>
        </w:rPr>
        <w:t>药典</w:t>
      </w:r>
      <w:r>
        <w:rPr>
          <w:rFonts w:ascii="Times New Roman" w:eastAsia="宋体" w:hAnsi="Times New Roman" w:cs="Calibri" w:hint="eastAsia"/>
          <w:szCs w:val="21"/>
        </w:rPr>
        <w:t>》</w:t>
      </w:r>
      <w:r>
        <w:rPr>
          <w:rFonts w:ascii="Times New Roman" w:eastAsia="宋体" w:hAnsi="Times New Roman" w:cs="Calibri" w:hint="eastAsia"/>
          <w:szCs w:val="21"/>
        </w:rPr>
        <w:t>2020</w:t>
      </w:r>
      <w:r>
        <w:rPr>
          <w:rFonts w:ascii="Times New Roman" w:eastAsia="宋体" w:hAnsi="Times New Roman" w:cs="Calibri" w:hint="eastAsia"/>
          <w:szCs w:val="21"/>
        </w:rPr>
        <w:t>年版</w:t>
      </w:r>
      <w:r>
        <w:rPr>
          <w:rFonts w:ascii="Times New Roman" w:eastAsia="宋体" w:hAnsi="Times New Roman" w:cs="Calibri"/>
          <w:szCs w:val="21"/>
        </w:rPr>
        <w:t>四部</w:t>
      </w:r>
      <w:r>
        <w:rPr>
          <w:rFonts w:ascii="Times New Roman" w:eastAsia="宋体" w:hAnsi="Times New Roman"/>
          <w:szCs w:val="21"/>
        </w:rPr>
        <w:t>通则</w:t>
      </w:r>
      <w:r>
        <w:rPr>
          <w:rFonts w:ascii="Times New Roman" w:eastAsia="宋体" w:hAnsi="Times New Roman"/>
          <w:szCs w:val="21"/>
        </w:rPr>
        <w:t>0832</w:t>
      </w:r>
      <w:r>
        <w:rPr>
          <w:rFonts w:ascii="Times New Roman" w:eastAsia="宋体" w:hAnsi="Times New Roman"/>
          <w:szCs w:val="21"/>
        </w:rPr>
        <w:t>第四法）。</w:t>
      </w:r>
    </w:p>
    <w:p w14:paraId="5378FF5A" w14:textId="77777777" w:rsidR="004F689D" w:rsidRDefault="00000000">
      <w:pPr>
        <w:spacing w:line="440" w:lineRule="exact"/>
        <w:ind w:firstLineChars="250" w:firstLine="52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b/>
          <w:szCs w:val="21"/>
        </w:rPr>
        <w:t>总灰分</w:t>
      </w:r>
      <w:r>
        <w:rPr>
          <w:rFonts w:ascii="Times New Roman" w:eastAsia="宋体" w:hAnsi="Times New Roman"/>
          <w:szCs w:val="21"/>
        </w:rPr>
        <w:t xml:space="preserve"> </w:t>
      </w:r>
      <w:r>
        <w:rPr>
          <w:rFonts w:ascii="Times New Roman" w:eastAsia="宋体" w:hAnsi="Times New Roman" w:hint="eastAsia"/>
          <w:szCs w:val="21"/>
        </w:rPr>
        <w:t xml:space="preserve"> </w:t>
      </w:r>
      <w:r>
        <w:rPr>
          <w:rFonts w:ascii="Times New Roman" w:eastAsia="宋体" w:hAnsi="Times New Roman"/>
          <w:szCs w:val="21"/>
        </w:rPr>
        <w:t>不得过</w:t>
      </w:r>
      <w:r>
        <w:rPr>
          <w:rFonts w:ascii="Times New Roman" w:eastAsia="宋体" w:hAnsi="Times New Roman"/>
          <w:szCs w:val="21"/>
        </w:rPr>
        <w:t>5</w:t>
      </w:r>
      <w:r>
        <w:rPr>
          <w:rFonts w:ascii="Times New Roman" w:eastAsia="宋体" w:hAnsi="Times New Roman" w:cs="MS Mincho"/>
          <w:szCs w:val="21"/>
        </w:rPr>
        <w:t>.</w:t>
      </w:r>
      <w:r>
        <w:rPr>
          <w:rFonts w:ascii="Times New Roman" w:eastAsia="宋体" w:hAnsi="Times New Roman"/>
          <w:szCs w:val="21"/>
        </w:rPr>
        <w:t>0%</w:t>
      </w:r>
      <w:r>
        <w:rPr>
          <w:rFonts w:ascii="Times New Roman" w:eastAsia="宋体" w:hAnsi="Times New Roman"/>
          <w:szCs w:val="21"/>
        </w:rPr>
        <w:t>（</w:t>
      </w:r>
      <w:r>
        <w:rPr>
          <w:rFonts w:ascii="Times New Roman" w:eastAsia="宋体" w:hAnsi="Times New Roman" w:cs="Calibri" w:hint="eastAsia"/>
          <w:szCs w:val="21"/>
        </w:rPr>
        <w:t>《中国</w:t>
      </w:r>
      <w:r>
        <w:rPr>
          <w:rFonts w:ascii="Times New Roman" w:eastAsia="宋体" w:hAnsi="Times New Roman" w:cs="Calibri"/>
          <w:szCs w:val="21"/>
        </w:rPr>
        <w:t>药典</w:t>
      </w:r>
      <w:r>
        <w:rPr>
          <w:rFonts w:ascii="Times New Roman" w:eastAsia="宋体" w:hAnsi="Times New Roman" w:cs="Calibri" w:hint="eastAsia"/>
          <w:szCs w:val="21"/>
        </w:rPr>
        <w:t>》</w:t>
      </w:r>
      <w:r>
        <w:rPr>
          <w:rFonts w:ascii="Times New Roman" w:eastAsia="宋体" w:hAnsi="Times New Roman" w:cs="Calibri" w:hint="eastAsia"/>
          <w:szCs w:val="21"/>
        </w:rPr>
        <w:t>2020</w:t>
      </w:r>
      <w:r>
        <w:rPr>
          <w:rFonts w:ascii="Times New Roman" w:eastAsia="宋体" w:hAnsi="Times New Roman" w:cs="Calibri" w:hint="eastAsia"/>
          <w:szCs w:val="21"/>
        </w:rPr>
        <w:t>年版</w:t>
      </w:r>
      <w:r>
        <w:rPr>
          <w:rFonts w:ascii="Times New Roman" w:eastAsia="宋体" w:hAnsi="Times New Roman" w:cs="Calibri"/>
          <w:szCs w:val="21"/>
        </w:rPr>
        <w:t>四部</w:t>
      </w:r>
      <w:r>
        <w:rPr>
          <w:rFonts w:ascii="Times New Roman" w:eastAsia="宋体" w:hAnsi="Times New Roman"/>
          <w:szCs w:val="21"/>
        </w:rPr>
        <w:t>通则</w:t>
      </w:r>
      <w:r>
        <w:rPr>
          <w:rFonts w:ascii="Times New Roman" w:eastAsia="宋体" w:hAnsi="Times New Roman"/>
          <w:szCs w:val="21"/>
        </w:rPr>
        <w:t>2302</w:t>
      </w:r>
      <w:r>
        <w:rPr>
          <w:rFonts w:ascii="Times New Roman" w:eastAsia="宋体" w:hAnsi="Times New Roman"/>
          <w:szCs w:val="21"/>
        </w:rPr>
        <w:t>）</w:t>
      </w:r>
      <w:r>
        <w:rPr>
          <w:rFonts w:ascii="Times New Roman" w:eastAsia="宋体" w:hAnsi="Times New Roman" w:hint="eastAsia"/>
          <w:szCs w:val="21"/>
        </w:rPr>
        <w:t>。</w:t>
      </w:r>
    </w:p>
    <w:p w14:paraId="63E90885" w14:textId="77777777" w:rsidR="004F689D" w:rsidRDefault="00000000">
      <w:pPr>
        <w:spacing w:line="440" w:lineRule="exact"/>
        <w:ind w:firstLine="43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【</w:t>
      </w:r>
      <w:r>
        <w:rPr>
          <w:rFonts w:ascii="Times New Roman" w:eastAsia="宋体" w:hAnsi="Times New Roman"/>
          <w:b/>
          <w:szCs w:val="21"/>
        </w:rPr>
        <w:t>浸出物</w:t>
      </w:r>
      <w:r>
        <w:rPr>
          <w:rFonts w:ascii="Times New Roman" w:eastAsia="宋体" w:hAnsi="Times New Roman"/>
          <w:szCs w:val="21"/>
        </w:rPr>
        <w:t>】</w:t>
      </w:r>
      <w:r>
        <w:rPr>
          <w:rFonts w:ascii="Times New Roman" w:eastAsia="宋体" w:hAnsi="Times New Roman" w:hint="eastAsia"/>
          <w:szCs w:val="21"/>
        </w:rPr>
        <w:t xml:space="preserve"> </w:t>
      </w:r>
      <w:r>
        <w:rPr>
          <w:rFonts w:ascii="Times New Roman" w:eastAsia="宋体" w:hAnsi="Times New Roman"/>
          <w:szCs w:val="21"/>
        </w:rPr>
        <w:t>照醇溶性浸出物测定法（</w:t>
      </w:r>
      <w:r>
        <w:rPr>
          <w:rFonts w:ascii="Times New Roman" w:eastAsia="宋体" w:hAnsi="Times New Roman" w:cs="Calibri" w:hint="eastAsia"/>
          <w:szCs w:val="21"/>
        </w:rPr>
        <w:t>《中国</w:t>
      </w:r>
      <w:r>
        <w:rPr>
          <w:rFonts w:ascii="Times New Roman" w:eastAsia="宋体" w:hAnsi="Times New Roman" w:cs="Calibri"/>
          <w:szCs w:val="21"/>
        </w:rPr>
        <w:t>药典</w:t>
      </w:r>
      <w:r>
        <w:rPr>
          <w:rFonts w:ascii="Times New Roman" w:eastAsia="宋体" w:hAnsi="Times New Roman" w:cs="Calibri" w:hint="eastAsia"/>
          <w:szCs w:val="21"/>
        </w:rPr>
        <w:t>》</w:t>
      </w:r>
      <w:r>
        <w:rPr>
          <w:rFonts w:ascii="Times New Roman" w:eastAsia="宋体" w:hAnsi="Times New Roman" w:cs="Calibri" w:hint="eastAsia"/>
          <w:szCs w:val="21"/>
        </w:rPr>
        <w:t>2020</w:t>
      </w:r>
      <w:r>
        <w:rPr>
          <w:rFonts w:ascii="Times New Roman" w:eastAsia="宋体" w:hAnsi="Times New Roman" w:cs="Calibri" w:hint="eastAsia"/>
          <w:szCs w:val="21"/>
        </w:rPr>
        <w:t>年版</w:t>
      </w:r>
      <w:r>
        <w:rPr>
          <w:rFonts w:ascii="Times New Roman" w:eastAsia="宋体" w:hAnsi="Times New Roman" w:cs="Calibri"/>
          <w:szCs w:val="21"/>
        </w:rPr>
        <w:t>四部</w:t>
      </w:r>
      <w:r>
        <w:rPr>
          <w:rFonts w:ascii="Times New Roman" w:eastAsia="宋体" w:hAnsi="Times New Roman"/>
          <w:szCs w:val="21"/>
        </w:rPr>
        <w:t>通则</w:t>
      </w:r>
      <w:r>
        <w:rPr>
          <w:rFonts w:ascii="Times New Roman" w:eastAsia="宋体" w:hAnsi="Times New Roman"/>
          <w:szCs w:val="21"/>
        </w:rPr>
        <w:t>2201</w:t>
      </w:r>
      <w:r>
        <w:rPr>
          <w:rFonts w:ascii="Times New Roman" w:eastAsia="宋体" w:hAnsi="Times New Roman"/>
          <w:szCs w:val="21"/>
        </w:rPr>
        <w:t>）项下的热浸法测定，用乙醇作溶剂，不得少于</w:t>
      </w:r>
      <w:r>
        <w:rPr>
          <w:rFonts w:ascii="Times New Roman" w:eastAsia="宋体" w:hAnsi="Times New Roman"/>
          <w:szCs w:val="21"/>
        </w:rPr>
        <w:t>15</w:t>
      </w:r>
      <w:r>
        <w:rPr>
          <w:rFonts w:ascii="Times New Roman" w:eastAsia="宋体" w:hAnsi="Times New Roman" w:cs="MS Mincho"/>
          <w:szCs w:val="21"/>
        </w:rPr>
        <w:t>.</w:t>
      </w:r>
      <w:r>
        <w:rPr>
          <w:rFonts w:ascii="Times New Roman" w:eastAsia="宋体" w:hAnsi="Times New Roman"/>
          <w:szCs w:val="21"/>
        </w:rPr>
        <w:t>0%</w:t>
      </w:r>
      <w:r>
        <w:rPr>
          <w:rFonts w:ascii="Times New Roman" w:eastAsia="宋体" w:hAnsi="Times New Roman"/>
          <w:szCs w:val="21"/>
        </w:rPr>
        <w:t>。</w:t>
      </w:r>
    </w:p>
    <w:p w14:paraId="7DF8B493" w14:textId="77777777" w:rsidR="004F689D" w:rsidRDefault="00000000">
      <w:pPr>
        <w:spacing w:line="440" w:lineRule="exact"/>
        <w:ind w:firstLine="43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【</w:t>
      </w:r>
      <w:r>
        <w:rPr>
          <w:rFonts w:ascii="Times New Roman" w:eastAsia="宋体" w:hAnsi="Times New Roman"/>
          <w:b/>
          <w:szCs w:val="21"/>
        </w:rPr>
        <w:t>含量测定</w:t>
      </w:r>
      <w:r>
        <w:rPr>
          <w:rFonts w:ascii="Times New Roman" w:eastAsia="宋体" w:hAnsi="Times New Roman"/>
          <w:szCs w:val="21"/>
        </w:rPr>
        <w:t>】</w:t>
      </w:r>
      <w:r>
        <w:rPr>
          <w:rFonts w:ascii="Times New Roman" w:eastAsia="宋体" w:hAnsi="Times New Roman" w:hint="eastAsia"/>
          <w:szCs w:val="21"/>
        </w:rPr>
        <w:t xml:space="preserve"> </w:t>
      </w:r>
      <w:r>
        <w:rPr>
          <w:rFonts w:ascii="Times New Roman" w:eastAsia="宋体" w:hAnsi="Times New Roman"/>
          <w:szCs w:val="21"/>
        </w:rPr>
        <w:t>照高效液相色谱法（</w:t>
      </w:r>
      <w:r>
        <w:rPr>
          <w:rFonts w:ascii="Times New Roman" w:eastAsia="宋体" w:hAnsi="Times New Roman" w:cs="Calibri" w:hint="eastAsia"/>
          <w:szCs w:val="21"/>
        </w:rPr>
        <w:t>《中国</w:t>
      </w:r>
      <w:r>
        <w:rPr>
          <w:rFonts w:ascii="Times New Roman" w:eastAsia="宋体" w:hAnsi="Times New Roman" w:cs="Calibri"/>
          <w:szCs w:val="21"/>
        </w:rPr>
        <w:t>药典</w:t>
      </w:r>
      <w:r>
        <w:rPr>
          <w:rFonts w:ascii="Times New Roman" w:eastAsia="宋体" w:hAnsi="Times New Roman" w:cs="Calibri" w:hint="eastAsia"/>
          <w:szCs w:val="21"/>
        </w:rPr>
        <w:t>》</w:t>
      </w:r>
      <w:r>
        <w:rPr>
          <w:rFonts w:ascii="Times New Roman" w:eastAsia="宋体" w:hAnsi="Times New Roman" w:cs="Calibri" w:hint="eastAsia"/>
          <w:szCs w:val="21"/>
        </w:rPr>
        <w:t>2020</w:t>
      </w:r>
      <w:r>
        <w:rPr>
          <w:rFonts w:ascii="Times New Roman" w:eastAsia="宋体" w:hAnsi="Times New Roman" w:cs="Calibri" w:hint="eastAsia"/>
          <w:szCs w:val="21"/>
        </w:rPr>
        <w:t>年版</w:t>
      </w:r>
      <w:r>
        <w:rPr>
          <w:rFonts w:ascii="Times New Roman" w:eastAsia="宋体" w:hAnsi="Times New Roman" w:cs="Calibri"/>
          <w:szCs w:val="21"/>
        </w:rPr>
        <w:t>四部</w:t>
      </w:r>
      <w:r>
        <w:rPr>
          <w:rFonts w:ascii="Times New Roman" w:eastAsia="宋体" w:hAnsi="Times New Roman"/>
          <w:szCs w:val="21"/>
        </w:rPr>
        <w:t>通则</w:t>
      </w:r>
      <w:r>
        <w:rPr>
          <w:rFonts w:ascii="Times New Roman" w:eastAsia="宋体" w:hAnsi="Times New Roman"/>
          <w:szCs w:val="21"/>
        </w:rPr>
        <w:t>0512</w:t>
      </w:r>
      <w:r>
        <w:rPr>
          <w:rFonts w:ascii="Times New Roman" w:eastAsia="宋体" w:hAnsi="Times New Roman"/>
          <w:szCs w:val="21"/>
        </w:rPr>
        <w:t>）测定。</w:t>
      </w:r>
    </w:p>
    <w:p w14:paraId="49345893" w14:textId="77777777" w:rsidR="004F689D" w:rsidRDefault="00000000">
      <w:pPr>
        <w:spacing w:line="440" w:lineRule="exact"/>
        <w:ind w:firstLine="43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b/>
          <w:szCs w:val="21"/>
        </w:rPr>
        <w:t>色谱条件与系统适用性试验</w:t>
      </w:r>
      <w:r>
        <w:rPr>
          <w:rFonts w:asciiTheme="minorEastAsia" w:hAnsiTheme="minorEastAsia" w:cstheme="minorEastAsia" w:hint="eastAsia"/>
          <w:color w:val="000000" w:themeColor="text1"/>
          <w:kern w:val="0"/>
          <w:szCs w:val="21"/>
        </w:rPr>
        <w:t> </w:t>
      </w:r>
      <w:r>
        <w:rPr>
          <w:rFonts w:ascii="Times New Roman" w:eastAsia="宋体" w:hAnsi="Times New Roman"/>
          <w:szCs w:val="21"/>
        </w:rPr>
        <w:t xml:space="preserve"> </w:t>
      </w:r>
      <w:r>
        <w:rPr>
          <w:rFonts w:ascii="Times New Roman" w:eastAsia="宋体" w:hAnsi="Times New Roman"/>
          <w:szCs w:val="21"/>
        </w:rPr>
        <w:t>以十八烷基硅烷键合硅胶为填充剂；以甲醇</w:t>
      </w:r>
      <w:r>
        <w:rPr>
          <w:rFonts w:ascii="Times New Roman" w:eastAsia="宋体" w:hAnsi="Times New Roman"/>
          <w:szCs w:val="21"/>
        </w:rPr>
        <w:t>-</w:t>
      </w:r>
      <w:r>
        <w:rPr>
          <w:rFonts w:ascii="Times New Roman" w:eastAsia="宋体" w:hAnsi="Times New Roman"/>
          <w:szCs w:val="21"/>
        </w:rPr>
        <w:t>水（</w:t>
      </w:r>
      <w:r>
        <w:rPr>
          <w:rFonts w:ascii="Times New Roman" w:eastAsia="宋体" w:hAnsi="Times New Roman"/>
          <w:szCs w:val="21"/>
        </w:rPr>
        <w:t>45:55</w:t>
      </w:r>
      <w:r>
        <w:rPr>
          <w:rFonts w:ascii="Times New Roman" w:eastAsia="宋体" w:hAnsi="Times New Roman"/>
          <w:szCs w:val="21"/>
        </w:rPr>
        <w:t>）为流动相；检测波长为</w:t>
      </w:r>
      <w:r>
        <w:rPr>
          <w:rFonts w:ascii="Times New Roman" w:eastAsia="宋体" w:hAnsi="Times New Roman"/>
          <w:szCs w:val="21"/>
        </w:rPr>
        <w:t>274nm</w:t>
      </w:r>
      <w:r>
        <w:rPr>
          <w:rFonts w:ascii="Times New Roman" w:eastAsia="宋体" w:hAnsi="Times New Roman"/>
          <w:szCs w:val="21"/>
        </w:rPr>
        <w:t>。理论板数按丹皮</w:t>
      </w:r>
      <w:proofErr w:type="gramStart"/>
      <w:r>
        <w:rPr>
          <w:rFonts w:ascii="Times New Roman" w:eastAsia="宋体" w:hAnsi="Times New Roman"/>
          <w:szCs w:val="21"/>
        </w:rPr>
        <w:t>酚峰计算</w:t>
      </w:r>
      <w:proofErr w:type="gramEnd"/>
      <w:r>
        <w:rPr>
          <w:rFonts w:ascii="Times New Roman" w:eastAsia="宋体" w:hAnsi="Times New Roman"/>
          <w:szCs w:val="21"/>
        </w:rPr>
        <w:t>应不低于</w:t>
      </w:r>
      <w:r>
        <w:rPr>
          <w:rFonts w:ascii="Times New Roman" w:eastAsia="宋体" w:hAnsi="Times New Roman"/>
          <w:szCs w:val="21"/>
        </w:rPr>
        <w:t>5000</w:t>
      </w:r>
      <w:r>
        <w:rPr>
          <w:rFonts w:ascii="Times New Roman" w:eastAsia="宋体" w:hAnsi="Times New Roman"/>
          <w:szCs w:val="21"/>
        </w:rPr>
        <w:t>。</w:t>
      </w:r>
    </w:p>
    <w:p w14:paraId="7836CBE7" w14:textId="77777777" w:rsidR="004F689D" w:rsidRDefault="00000000">
      <w:pPr>
        <w:spacing w:line="440" w:lineRule="exact"/>
        <w:ind w:firstLine="43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b/>
          <w:szCs w:val="21"/>
        </w:rPr>
        <w:t>对照品溶液的制备</w:t>
      </w:r>
      <w:r>
        <w:rPr>
          <w:rFonts w:ascii="Times New Roman" w:eastAsia="宋体" w:hAnsi="Times New Roman"/>
          <w:szCs w:val="21"/>
        </w:rPr>
        <w:t xml:space="preserve"> </w:t>
      </w:r>
      <w:r>
        <w:rPr>
          <w:rFonts w:asciiTheme="minorEastAsia" w:hAnsiTheme="minorEastAsia" w:cstheme="minorEastAsia" w:hint="eastAsia"/>
          <w:color w:val="000000" w:themeColor="text1"/>
          <w:kern w:val="0"/>
          <w:szCs w:val="21"/>
        </w:rPr>
        <w:t> </w:t>
      </w:r>
      <w:r>
        <w:rPr>
          <w:rFonts w:ascii="Times New Roman" w:eastAsia="宋体" w:hAnsi="Times New Roman"/>
          <w:szCs w:val="21"/>
        </w:rPr>
        <w:t>取丹皮</w:t>
      </w:r>
      <w:proofErr w:type="gramStart"/>
      <w:r>
        <w:rPr>
          <w:rFonts w:ascii="Times New Roman" w:eastAsia="宋体" w:hAnsi="Times New Roman"/>
          <w:szCs w:val="21"/>
        </w:rPr>
        <w:t>酚</w:t>
      </w:r>
      <w:proofErr w:type="gramEnd"/>
      <w:r>
        <w:rPr>
          <w:rFonts w:ascii="Times New Roman" w:eastAsia="宋体" w:hAnsi="Times New Roman"/>
          <w:szCs w:val="21"/>
        </w:rPr>
        <w:t>对照品适量，精密称定，加甲醇制成每</w:t>
      </w:r>
      <w:r>
        <w:rPr>
          <w:rFonts w:ascii="Times New Roman" w:eastAsia="宋体" w:hAnsi="Times New Roman"/>
          <w:szCs w:val="21"/>
        </w:rPr>
        <w:t>1ml</w:t>
      </w:r>
      <w:r>
        <w:rPr>
          <w:rFonts w:ascii="Times New Roman" w:eastAsia="宋体" w:hAnsi="Times New Roman"/>
          <w:szCs w:val="21"/>
        </w:rPr>
        <w:t>含</w:t>
      </w:r>
      <w:r>
        <w:rPr>
          <w:rFonts w:ascii="Times New Roman" w:eastAsia="宋体" w:hAnsi="Times New Roman"/>
          <w:szCs w:val="21"/>
        </w:rPr>
        <w:t>20</w:t>
      </w:r>
      <w:r>
        <w:rPr>
          <w:rFonts w:ascii="Times New Roman" w:eastAsia="宋体" w:hAnsi="Times New Roman" w:cs="Times New Roman"/>
          <w:szCs w:val="21"/>
        </w:rPr>
        <w:t>μg</w:t>
      </w:r>
      <w:r>
        <w:rPr>
          <w:rFonts w:ascii="Times New Roman" w:eastAsia="宋体" w:hAnsi="Times New Roman"/>
          <w:szCs w:val="21"/>
        </w:rPr>
        <w:t>的溶液，即得。</w:t>
      </w:r>
    </w:p>
    <w:p w14:paraId="69394837" w14:textId="77777777" w:rsidR="004F689D" w:rsidRDefault="00000000">
      <w:pPr>
        <w:spacing w:line="440" w:lineRule="exact"/>
        <w:ind w:firstLine="437"/>
        <w:rPr>
          <w:rFonts w:ascii="Times New Roman" w:eastAsia="宋体" w:hAnsi="Times New Roman"/>
          <w:szCs w:val="21"/>
        </w:rPr>
      </w:pPr>
      <w:proofErr w:type="gramStart"/>
      <w:r>
        <w:rPr>
          <w:rFonts w:ascii="Times New Roman" w:eastAsia="宋体" w:hAnsi="Times New Roman"/>
          <w:b/>
          <w:szCs w:val="21"/>
        </w:rPr>
        <w:t>供试品溶液</w:t>
      </w:r>
      <w:proofErr w:type="gramEnd"/>
      <w:r>
        <w:rPr>
          <w:rFonts w:ascii="Times New Roman" w:eastAsia="宋体" w:hAnsi="Times New Roman"/>
          <w:b/>
          <w:szCs w:val="21"/>
        </w:rPr>
        <w:t>的制备</w:t>
      </w:r>
      <w:r>
        <w:rPr>
          <w:rFonts w:ascii="Times New Roman" w:eastAsia="宋体" w:hAnsi="Times New Roman"/>
          <w:b/>
          <w:szCs w:val="21"/>
        </w:rPr>
        <w:t xml:space="preserve"> </w:t>
      </w:r>
      <w:r>
        <w:rPr>
          <w:rFonts w:asciiTheme="minorEastAsia" w:hAnsiTheme="minorEastAsia" w:cstheme="minorEastAsia" w:hint="eastAsia"/>
          <w:color w:val="000000" w:themeColor="text1"/>
          <w:kern w:val="0"/>
          <w:szCs w:val="21"/>
        </w:rPr>
        <w:t> </w:t>
      </w:r>
      <w:r>
        <w:rPr>
          <w:rFonts w:ascii="Times New Roman" w:eastAsia="宋体" w:hAnsi="Times New Roman"/>
          <w:szCs w:val="21"/>
        </w:rPr>
        <w:t>取本品粗粉约</w:t>
      </w:r>
      <w:r>
        <w:rPr>
          <w:rFonts w:ascii="Times New Roman" w:eastAsia="宋体" w:hAnsi="Times New Roman"/>
          <w:szCs w:val="21"/>
        </w:rPr>
        <w:t>0.5g</w:t>
      </w:r>
      <w:r>
        <w:rPr>
          <w:rFonts w:ascii="Times New Roman" w:eastAsia="宋体" w:hAnsi="Times New Roman"/>
          <w:szCs w:val="21"/>
        </w:rPr>
        <w:t>，精密称定，</w:t>
      </w:r>
      <w:proofErr w:type="gramStart"/>
      <w:r>
        <w:rPr>
          <w:rFonts w:ascii="Times New Roman" w:eastAsia="宋体" w:hAnsi="Times New Roman"/>
          <w:szCs w:val="21"/>
        </w:rPr>
        <w:t>置具塞</w:t>
      </w:r>
      <w:proofErr w:type="gramEnd"/>
      <w:r>
        <w:rPr>
          <w:rFonts w:ascii="Times New Roman" w:eastAsia="宋体" w:hAnsi="Times New Roman"/>
          <w:szCs w:val="21"/>
        </w:rPr>
        <w:t>锥形瓶中，精密加入甲醇</w:t>
      </w:r>
      <w:r>
        <w:rPr>
          <w:rFonts w:ascii="Times New Roman" w:eastAsia="宋体" w:hAnsi="Times New Roman"/>
          <w:szCs w:val="21"/>
        </w:rPr>
        <w:t>50ml</w:t>
      </w:r>
      <w:r>
        <w:rPr>
          <w:rFonts w:ascii="Times New Roman" w:eastAsia="宋体" w:hAnsi="Times New Roman"/>
          <w:szCs w:val="21"/>
        </w:rPr>
        <w:t>，密塞，称定重量，超声处理（功率</w:t>
      </w:r>
      <w:r>
        <w:rPr>
          <w:rFonts w:ascii="Times New Roman" w:eastAsia="宋体" w:hAnsi="Times New Roman"/>
          <w:szCs w:val="21"/>
        </w:rPr>
        <w:t>300W</w:t>
      </w:r>
      <w:r>
        <w:rPr>
          <w:rFonts w:ascii="Times New Roman" w:eastAsia="宋体" w:hAnsi="Times New Roman"/>
          <w:szCs w:val="21"/>
        </w:rPr>
        <w:t>，频率</w:t>
      </w:r>
      <w:r>
        <w:rPr>
          <w:rFonts w:ascii="Times New Roman" w:eastAsia="宋体" w:hAnsi="Times New Roman"/>
          <w:szCs w:val="21"/>
        </w:rPr>
        <w:t>50kHz</w:t>
      </w:r>
      <w:r>
        <w:rPr>
          <w:rFonts w:ascii="Times New Roman" w:eastAsia="宋体" w:hAnsi="Times New Roman"/>
          <w:szCs w:val="21"/>
        </w:rPr>
        <w:t>）</w:t>
      </w:r>
      <w:r>
        <w:rPr>
          <w:rFonts w:ascii="Times New Roman" w:eastAsia="宋体" w:hAnsi="Times New Roman"/>
          <w:szCs w:val="21"/>
        </w:rPr>
        <w:t>30</w:t>
      </w:r>
      <w:r>
        <w:rPr>
          <w:rFonts w:ascii="Times New Roman" w:eastAsia="宋体" w:hAnsi="Times New Roman"/>
          <w:szCs w:val="21"/>
        </w:rPr>
        <w:t>分钟，放冷，再称定重量，用甲醇</w:t>
      </w:r>
      <w:proofErr w:type="gramStart"/>
      <w:r>
        <w:rPr>
          <w:rFonts w:ascii="Times New Roman" w:eastAsia="宋体" w:hAnsi="Times New Roman"/>
          <w:szCs w:val="21"/>
        </w:rPr>
        <w:t>补足减失的</w:t>
      </w:r>
      <w:proofErr w:type="gramEnd"/>
      <w:r>
        <w:rPr>
          <w:rFonts w:ascii="Times New Roman" w:eastAsia="宋体" w:hAnsi="Times New Roman"/>
          <w:szCs w:val="21"/>
        </w:rPr>
        <w:t>重量，摇匀，滤过，精密</w:t>
      </w:r>
      <w:proofErr w:type="gramStart"/>
      <w:r>
        <w:rPr>
          <w:rFonts w:ascii="Times New Roman" w:eastAsia="宋体" w:hAnsi="Times New Roman"/>
          <w:szCs w:val="21"/>
        </w:rPr>
        <w:t>量取续滤液</w:t>
      </w:r>
      <w:proofErr w:type="gramEnd"/>
      <w:r>
        <w:rPr>
          <w:rFonts w:ascii="Times New Roman" w:eastAsia="宋体" w:hAnsi="Times New Roman"/>
          <w:szCs w:val="21"/>
        </w:rPr>
        <w:t>1ml</w:t>
      </w:r>
      <w:r>
        <w:rPr>
          <w:rFonts w:ascii="Times New Roman" w:eastAsia="宋体" w:hAnsi="Times New Roman"/>
          <w:szCs w:val="21"/>
        </w:rPr>
        <w:t>，置</w:t>
      </w:r>
      <w:r>
        <w:rPr>
          <w:rFonts w:ascii="Times New Roman" w:eastAsia="宋体" w:hAnsi="Times New Roman"/>
          <w:szCs w:val="21"/>
        </w:rPr>
        <w:t>10ml</w:t>
      </w:r>
      <w:r>
        <w:rPr>
          <w:rFonts w:ascii="Times New Roman" w:eastAsia="宋体" w:hAnsi="Times New Roman"/>
          <w:szCs w:val="21"/>
        </w:rPr>
        <w:t>量瓶中，加甲醇稀释至刻度，摇匀，即得。</w:t>
      </w:r>
    </w:p>
    <w:p w14:paraId="55944404" w14:textId="77777777" w:rsidR="004F689D" w:rsidRDefault="00000000">
      <w:pPr>
        <w:spacing w:line="440" w:lineRule="exact"/>
        <w:ind w:firstLine="43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b/>
          <w:szCs w:val="21"/>
        </w:rPr>
        <w:t>测定法</w:t>
      </w:r>
      <w:r>
        <w:rPr>
          <w:rFonts w:ascii="Times New Roman" w:eastAsia="宋体" w:hAnsi="Times New Roman"/>
          <w:b/>
          <w:szCs w:val="21"/>
        </w:rPr>
        <w:t xml:space="preserve"> </w:t>
      </w:r>
      <w:r>
        <w:rPr>
          <w:rFonts w:asciiTheme="minorEastAsia" w:hAnsiTheme="minorEastAsia" w:cstheme="minorEastAsia" w:hint="eastAsia"/>
          <w:color w:val="000000" w:themeColor="text1"/>
          <w:kern w:val="0"/>
          <w:szCs w:val="21"/>
        </w:rPr>
        <w:t> </w:t>
      </w:r>
      <w:r>
        <w:rPr>
          <w:rFonts w:ascii="Times New Roman" w:eastAsia="宋体" w:hAnsi="Times New Roman"/>
          <w:szCs w:val="21"/>
        </w:rPr>
        <w:t>分别精密吸取对照品溶液与</w:t>
      </w:r>
      <w:proofErr w:type="gramStart"/>
      <w:r>
        <w:rPr>
          <w:rFonts w:ascii="Times New Roman" w:eastAsia="宋体" w:hAnsi="Times New Roman"/>
          <w:szCs w:val="21"/>
        </w:rPr>
        <w:t>供试品溶液</w:t>
      </w:r>
      <w:proofErr w:type="gramEnd"/>
      <w:r>
        <w:rPr>
          <w:rFonts w:ascii="Times New Roman" w:eastAsia="宋体" w:hAnsi="Times New Roman"/>
          <w:szCs w:val="21"/>
        </w:rPr>
        <w:t>各</w:t>
      </w:r>
      <w:r>
        <w:rPr>
          <w:rFonts w:ascii="Times New Roman" w:eastAsia="宋体" w:hAnsi="Times New Roman"/>
          <w:szCs w:val="21"/>
        </w:rPr>
        <w:t>10</w:t>
      </w:r>
      <w:r>
        <w:rPr>
          <w:rFonts w:ascii="Times New Roman" w:eastAsia="宋体" w:hAnsi="Times New Roman" w:cs="Times New Roman"/>
          <w:szCs w:val="21"/>
        </w:rPr>
        <w:t>μl</w:t>
      </w:r>
      <w:r>
        <w:rPr>
          <w:rFonts w:ascii="Times New Roman" w:eastAsia="宋体" w:hAnsi="Times New Roman"/>
          <w:szCs w:val="21"/>
        </w:rPr>
        <w:t>，注入液相色谱仪，测定，即</w:t>
      </w:r>
      <w:r>
        <w:rPr>
          <w:rFonts w:ascii="Times New Roman" w:eastAsia="宋体" w:hAnsi="Times New Roman"/>
          <w:szCs w:val="21"/>
        </w:rPr>
        <w:lastRenderedPageBreak/>
        <w:t>得。</w:t>
      </w:r>
    </w:p>
    <w:p w14:paraId="340225B8" w14:textId="77777777" w:rsidR="004F689D" w:rsidRDefault="00000000">
      <w:pPr>
        <w:spacing w:line="440" w:lineRule="exact"/>
        <w:ind w:firstLine="431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本品按干燥品计算，含丹皮</w:t>
      </w:r>
      <w:proofErr w:type="gramStart"/>
      <w:r>
        <w:rPr>
          <w:rFonts w:ascii="Times New Roman" w:eastAsia="宋体" w:hAnsi="Times New Roman"/>
          <w:szCs w:val="21"/>
        </w:rPr>
        <w:t>酚</w:t>
      </w:r>
      <w:proofErr w:type="gramEnd"/>
      <w:r>
        <w:rPr>
          <w:rFonts w:ascii="Times New Roman" w:eastAsia="宋体" w:hAnsi="Times New Roman"/>
          <w:szCs w:val="21"/>
        </w:rPr>
        <w:t>（</w:t>
      </w: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/>
          <w:szCs w:val="21"/>
          <w:vertAlign w:val="subscript"/>
        </w:rPr>
        <w:t>9</w:t>
      </w:r>
      <w:r>
        <w:rPr>
          <w:rFonts w:ascii="Times New Roman" w:eastAsia="宋体" w:hAnsi="Times New Roman"/>
          <w:szCs w:val="21"/>
        </w:rPr>
        <w:t>H</w:t>
      </w:r>
      <w:r>
        <w:rPr>
          <w:rFonts w:ascii="Times New Roman" w:eastAsia="宋体" w:hAnsi="Times New Roman"/>
          <w:szCs w:val="21"/>
          <w:vertAlign w:val="subscript"/>
        </w:rPr>
        <w:t>10</w:t>
      </w:r>
      <w:r>
        <w:rPr>
          <w:rFonts w:ascii="Times New Roman" w:eastAsia="宋体" w:hAnsi="Times New Roman"/>
          <w:szCs w:val="21"/>
        </w:rPr>
        <w:t>O</w:t>
      </w:r>
      <w:r>
        <w:rPr>
          <w:rFonts w:ascii="Times New Roman" w:eastAsia="宋体" w:hAnsi="Times New Roman"/>
          <w:szCs w:val="21"/>
          <w:vertAlign w:val="subscript"/>
        </w:rPr>
        <w:t>3</w:t>
      </w:r>
      <w:r>
        <w:rPr>
          <w:rFonts w:ascii="Times New Roman" w:eastAsia="宋体" w:hAnsi="Times New Roman"/>
          <w:szCs w:val="21"/>
        </w:rPr>
        <w:t>）不得少于</w:t>
      </w: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cs="MS Mincho"/>
          <w:szCs w:val="21"/>
        </w:rPr>
        <w:t>.</w:t>
      </w:r>
      <w:r>
        <w:rPr>
          <w:rFonts w:ascii="Times New Roman" w:eastAsia="宋体" w:hAnsi="Times New Roman"/>
          <w:szCs w:val="21"/>
        </w:rPr>
        <w:t>2%</w:t>
      </w:r>
      <w:r>
        <w:rPr>
          <w:rFonts w:ascii="Times New Roman" w:eastAsia="宋体" w:hAnsi="Times New Roman"/>
          <w:szCs w:val="21"/>
        </w:rPr>
        <w:t>。</w:t>
      </w:r>
    </w:p>
    <w:p w14:paraId="516DDCA2" w14:textId="77777777" w:rsidR="004F689D" w:rsidRDefault="00000000">
      <w:pPr>
        <w:spacing w:line="440" w:lineRule="exact"/>
        <w:ind w:firstLine="43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【</w:t>
      </w:r>
      <w:r>
        <w:rPr>
          <w:rFonts w:ascii="Times New Roman" w:eastAsia="宋体" w:hAnsi="Times New Roman"/>
          <w:b/>
          <w:szCs w:val="21"/>
        </w:rPr>
        <w:t>性味与归经</w:t>
      </w:r>
      <w:r>
        <w:rPr>
          <w:rFonts w:ascii="Times New Roman" w:eastAsia="宋体" w:hAnsi="Times New Roman"/>
          <w:szCs w:val="21"/>
        </w:rPr>
        <w:t>】</w:t>
      </w:r>
      <w:r>
        <w:rPr>
          <w:rFonts w:ascii="Times New Roman" w:eastAsia="宋体" w:hAnsi="Times New Roman" w:hint="eastAsia"/>
          <w:szCs w:val="21"/>
        </w:rPr>
        <w:t xml:space="preserve">  </w:t>
      </w:r>
      <w:r>
        <w:rPr>
          <w:rFonts w:ascii="Times New Roman" w:eastAsia="宋体" w:hAnsi="Times New Roman"/>
          <w:szCs w:val="21"/>
        </w:rPr>
        <w:t>苦、辛，微寒。归心、肝、肾经。</w:t>
      </w:r>
    </w:p>
    <w:p w14:paraId="7EB6160E" w14:textId="77777777" w:rsidR="004F689D" w:rsidRDefault="00000000">
      <w:pPr>
        <w:spacing w:line="440" w:lineRule="exact"/>
        <w:ind w:firstLine="43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【</w:t>
      </w:r>
      <w:r>
        <w:rPr>
          <w:rFonts w:ascii="Times New Roman" w:eastAsia="宋体" w:hAnsi="Times New Roman"/>
          <w:b/>
          <w:szCs w:val="21"/>
        </w:rPr>
        <w:t>功能与主治</w:t>
      </w:r>
      <w:r>
        <w:rPr>
          <w:rFonts w:ascii="Times New Roman" w:eastAsia="宋体" w:hAnsi="Times New Roman"/>
          <w:szCs w:val="21"/>
        </w:rPr>
        <w:t>】</w:t>
      </w:r>
      <w:r>
        <w:rPr>
          <w:rFonts w:ascii="Times New Roman" w:eastAsia="宋体" w:hAnsi="Times New Roman" w:hint="eastAsia"/>
          <w:szCs w:val="21"/>
        </w:rPr>
        <w:t xml:space="preserve">  </w:t>
      </w:r>
      <w:r>
        <w:rPr>
          <w:rFonts w:ascii="Times New Roman" w:eastAsia="宋体" w:hAnsi="Times New Roman"/>
          <w:szCs w:val="21"/>
        </w:rPr>
        <w:t>清热凉血，活血化瘀。用于热入营血，温毒发斑，吐血</w:t>
      </w:r>
      <w:proofErr w:type="gramStart"/>
      <w:r>
        <w:rPr>
          <w:rFonts w:ascii="Times New Roman" w:eastAsia="宋体" w:hAnsi="Times New Roman"/>
          <w:szCs w:val="21"/>
        </w:rPr>
        <w:t>衄</w:t>
      </w:r>
      <w:proofErr w:type="gramEnd"/>
      <w:r>
        <w:rPr>
          <w:rFonts w:ascii="Times New Roman" w:eastAsia="宋体" w:hAnsi="Times New Roman"/>
          <w:szCs w:val="21"/>
        </w:rPr>
        <w:t>血，夜热早凉，无汗骨蒸，经闭痛经，跌扑伤痛，痈肿疮毒。</w:t>
      </w:r>
    </w:p>
    <w:p w14:paraId="2A7903CF" w14:textId="77777777" w:rsidR="004F689D" w:rsidRDefault="00000000">
      <w:pPr>
        <w:spacing w:line="440" w:lineRule="exact"/>
        <w:ind w:firstLine="43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【</w:t>
      </w:r>
      <w:r>
        <w:rPr>
          <w:rFonts w:ascii="Times New Roman" w:eastAsia="宋体" w:hAnsi="Times New Roman"/>
          <w:b/>
          <w:szCs w:val="21"/>
        </w:rPr>
        <w:t>用法与用量</w:t>
      </w:r>
      <w:r>
        <w:rPr>
          <w:rFonts w:ascii="Times New Roman" w:eastAsia="宋体" w:hAnsi="Times New Roman"/>
          <w:szCs w:val="21"/>
        </w:rPr>
        <w:t>】</w:t>
      </w:r>
      <w:r>
        <w:rPr>
          <w:rFonts w:ascii="Times New Roman" w:eastAsia="宋体" w:hAnsi="Times New Roman" w:hint="eastAsia"/>
          <w:szCs w:val="21"/>
        </w:rPr>
        <w:t xml:space="preserve">  </w:t>
      </w:r>
      <w:r>
        <w:rPr>
          <w:rFonts w:ascii="Times New Roman" w:eastAsia="宋体" w:hAnsi="Times New Roman" w:cs="Times New Roman"/>
          <w:szCs w:val="21"/>
        </w:rPr>
        <w:t>6~12g</w:t>
      </w:r>
      <w:r>
        <w:rPr>
          <w:rFonts w:ascii="Times New Roman" w:eastAsia="宋体" w:hAnsi="Times New Roman"/>
          <w:szCs w:val="21"/>
        </w:rPr>
        <w:t>。</w:t>
      </w:r>
      <w:r>
        <w:rPr>
          <w:rFonts w:ascii="Times New Roman" w:eastAsia="宋体" w:hAnsi="Times New Roman"/>
          <w:szCs w:val="21"/>
        </w:rPr>
        <w:t xml:space="preserve"> </w:t>
      </w:r>
    </w:p>
    <w:p w14:paraId="7F93E540" w14:textId="77777777" w:rsidR="004F689D" w:rsidRDefault="00000000">
      <w:pPr>
        <w:spacing w:line="440" w:lineRule="exact"/>
        <w:ind w:firstLine="43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【</w:t>
      </w:r>
      <w:r>
        <w:rPr>
          <w:rFonts w:ascii="Times New Roman" w:eastAsia="宋体" w:hAnsi="Times New Roman"/>
          <w:b/>
          <w:szCs w:val="21"/>
        </w:rPr>
        <w:t>注意</w:t>
      </w:r>
      <w:r>
        <w:rPr>
          <w:rFonts w:ascii="Times New Roman" w:eastAsia="宋体" w:hAnsi="Times New Roman"/>
          <w:szCs w:val="21"/>
        </w:rPr>
        <w:t>】</w:t>
      </w:r>
      <w:r>
        <w:rPr>
          <w:rFonts w:ascii="Times New Roman" w:eastAsia="宋体" w:hAnsi="Times New Roman" w:hint="eastAsia"/>
          <w:szCs w:val="21"/>
        </w:rPr>
        <w:t xml:space="preserve">  </w:t>
      </w:r>
      <w:r>
        <w:rPr>
          <w:rFonts w:ascii="Times New Roman" w:eastAsia="宋体" w:hAnsi="Times New Roman"/>
          <w:szCs w:val="21"/>
        </w:rPr>
        <w:t>孕妇慎用。</w:t>
      </w:r>
    </w:p>
    <w:p w14:paraId="037F755F" w14:textId="7CB1DC92" w:rsidR="004F689D" w:rsidRDefault="00000000" w:rsidP="001E1AA4">
      <w:pPr>
        <w:spacing w:line="440" w:lineRule="exact"/>
        <w:ind w:firstLine="43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【</w:t>
      </w:r>
      <w:r>
        <w:rPr>
          <w:rFonts w:ascii="Times New Roman" w:eastAsia="宋体" w:hAnsi="Times New Roman"/>
          <w:b/>
          <w:szCs w:val="21"/>
        </w:rPr>
        <w:t>贮藏</w:t>
      </w:r>
      <w:r>
        <w:rPr>
          <w:rFonts w:ascii="Times New Roman" w:eastAsia="宋体" w:hAnsi="Times New Roman"/>
          <w:szCs w:val="21"/>
        </w:rPr>
        <w:t>】</w:t>
      </w:r>
      <w:r>
        <w:rPr>
          <w:rFonts w:ascii="Times New Roman" w:eastAsia="宋体" w:hAnsi="Times New Roman" w:hint="eastAsia"/>
          <w:szCs w:val="21"/>
        </w:rPr>
        <w:t xml:space="preserve">  </w:t>
      </w:r>
      <w:r>
        <w:rPr>
          <w:rFonts w:ascii="Times New Roman" w:eastAsia="宋体" w:hAnsi="Times New Roman"/>
          <w:szCs w:val="21"/>
        </w:rPr>
        <w:t>置阴凉干燥处。</w:t>
      </w:r>
    </w:p>
    <w:sectPr w:rsidR="004F689D">
      <w:pgSz w:w="11906" w:h="16838"/>
      <w:pgMar w:top="85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altName w:val="DejaVu Sans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altName w:val="方正黑体_GB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62F"/>
    <w:rsid w:val="FF73C9E3"/>
    <w:rsid w:val="000130D8"/>
    <w:rsid w:val="000307B2"/>
    <w:rsid w:val="000B20F4"/>
    <w:rsid w:val="000B28AE"/>
    <w:rsid w:val="000E52A0"/>
    <w:rsid w:val="000F47C6"/>
    <w:rsid w:val="0010200E"/>
    <w:rsid w:val="00183C1D"/>
    <w:rsid w:val="001A123B"/>
    <w:rsid w:val="001A23A0"/>
    <w:rsid w:val="001E1AA4"/>
    <w:rsid w:val="001E6FE9"/>
    <w:rsid w:val="001F188C"/>
    <w:rsid w:val="001F7615"/>
    <w:rsid w:val="0020071F"/>
    <w:rsid w:val="00237525"/>
    <w:rsid w:val="00243F00"/>
    <w:rsid w:val="00247FBE"/>
    <w:rsid w:val="002524C2"/>
    <w:rsid w:val="0026322F"/>
    <w:rsid w:val="002668B9"/>
    <w:rsid w:val="002956F4"/>
    <w:rsid w:val="002F3E89"/>
    <w:rsid w:val="0030174C"/>
    <w:rsid w:val="00340FD6"/>
    <w:rsid w:val="00391AA6"/>
    <w:rsid w:val="003E6CF1"/>
    <w:rsid w:val="0041362F"/>
    <w:rsid w:val="004425FE"/>
    <w:rsid w:val="004F689D"/>
    <w:rsid w:val="00521374"/>
    <w:rsid w:val="00561A38"/>
    <w:rsid w:val="00564D30"/>
    <w:rsid w:val="00565F66"/>
    <w:rsid w:val="005665D7"/>
    <w:rsid w:val="0058618C"/>
    <w:rsid w:val="005B3697"/>
    <w:rsid w:val="005D6266"/>
    <w:rsid w:val="005F1254"/>
    <w:rsid w:val="0062281F"/>
    <w:rsid w:val="00632E32"/>
    <w:rsid w:val="00661018"/>
    <w:rsid w:val="006619DB"/>
    <w:rsid w:val="00667D57"/>
    <w:rsid w:val="006A1980"/>
    <w:rsid w:val="006C4BD7"/>
    <w:rsid w:val="006C52E7"/>
    <w:rsid w:val="006E194A"/>
    <w:rsid w:val="00701855"/>
    <w:rsid w:val="00706206"/>
    <w:rsid w:val="00753A97"/>
    <w:rsid w:val="00772D54"/>
    <w:rsid w:val="00782E52"/>
    <w:rsid w:val="007A55D1"/>
    <w:rsid w:val="00856AA0"/>
    <w:rsid w:val="0086510A"/>
    <w:rsid w:val="008B3638"/>
    <w:rsid w:val="008C3EF3"/>
    <w:rsid w:val="008C78CA"/>
    <w:rsid w:val="008F06B5"/>
    <w:rsid w:val="008F4419"/>
    <w:rsid w:val="00906109"/>
    <w:rsid w:val="0092760C"/>
    <w:rsid w:val="00936269"/>
    <w:rsid w:val="009457A7"/>
    <w:rsid w:val="00956192"/>
    <w:rsid w:val="009741FE"/>
    <w:rsid w:val="00984BA7"/>
    <w:rsid w:val="00991FCE"/>
    <w:rsid w:val="009E5153"/>
    <w:rsid w:val="009E5E2B"/>
    <w:rsid w:val="009E62EB"/>
    <w:rsid w:val="00A40BA7"/>
    <w:rsid w:val="00A525B2"/>
    <w:rsid w:val="00AA299B"/>
    <w:rsid w:val="00AD4489"/>
    <w:rsid w:val="00B40B42"/>
    <w:rsid w:val="00B46481"/>
    <w:rsid w:val="00B467E2"/>
    <w:rsid w:val="00B476A2"/>
    <w:rsid w:val="00B54332"/>
    <w:rsid w:val="00BC2649"/>
    <w:rsid w:val="00C0181E"/>
    <w:rsid w:val="00C03E6C"/>
    <w:rsid w:val="00C100B8"/>
    <w:rsid w:val="00C30825"/>
    <w:rsid w:val="00C71702"/>
    <w:rsid w:val="00C877B7"/>
    <w:rsid w:val="00CA0A89"/>
    <w:rsid w:val="00D52FC6"/>
    <w:rsid w:val="00D6057F"/>
    <w:rsid w:val="00D8414D"/>
    <w:rsid w:val="00D97FC5"/>
    <w:rsid w:val="00DB6947"/>
    <w:rsid w:val="00DD381A"/>
    <w:rsid w:val="00E0319B"/>
    <w:rsid w:val="00E333DC"/>
    <w:rsid w:val="00E361F0"/>
    <w:rsid w:val="00E51A2E"/>
    <w:rsid w:val="00E64654"/>
    <w:rsid w:val="00E73064"/>
    <w:rsid w:val="00E73F14"/>
    <w:rsid w:val="00E7772C"/>
    <w:rsid w:val="00E804A9"/>
    <w:rsid w:val="00E83290"/>
    <w:rsid w:val="00EC334B"/>
    <w:rsid w:val="00ED32EE"/>
    <w:rsid w:val="00EE35E0"/>
    <w:rsid w:val="00EE54FA"/>
    <w:rsid w:val="00EF71E8"/>
    <w:rsid w:val="00F409F4"/>
    <w:rsid w:val="00F66B80"/>
    <w:rsid w:val="00F677B0"/>
    <w:rsid w:val="00F8432C"/>
    <w:rsid w:val="00F87908"/>
    <w:rsid w:val="00FD330D"/>
    <w:rsid w:val="00FF1946"/>
    <w:rsid w:val="00FF6801"/>
    <w:rsid w:val="00FF7391"/>
    <w:rsid w:val="08C23A26"/>
    <w:rsid w:val="189A32D9"/>
    <w:rsid w:val="1C195E48"/>
    <w:rsid w:val="209E0729"/>
    <w:rsid w:val="35043A09"/>
    <w:rsid w:val="35BF4682"/>
    <w:rsid w:val="35FE44A6"/>
    <w:rsid w:val="36806145"/>
    <w:rsid w:val="3AFBC896"/>
    <w:rsid w:val="4E61269E"/>
    <w:rsid w:val="502C4070"/>
    <w:rsid w:val="550C0783"/>
    <w:rsid w:val="576176DA"/>
    <w:rsid w:val="59F7E9C0"/>
    <w:rsid w:val="601435AB"/>
    <w:rsid w:val="607E5F75"/>
    <w:rsid w:val="657E356F"/>
    <w:rsid w:val="660C4C7B"/>
    <w:rsid w:val="66BF167A"/>
    <w:rsid w:val="671B7EEA"/>
    <w:rsid w:val="6B0A2288"/>
    <w:rsid w:val="6B6614B1"/>
    <w:rsid w:val="6CBE907A"/>
    <w:rsid w:val="748C2D2D"/>
    <w:rsid w:val="757A1C1F"/>
    <w:rsid w:val="78E448B7"/>
    <w:rsid w:val="79F70C8A"/>
    <w:rsid w:val="7BFFA1E4"/>
    <w:rsid w:val="7CA97467"/>
    <w:rsid w:val="7FB32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8377CB"/>
  <w15:docId w15:val="{29EBB6BC-D949-4495-A3BE-70AC77D79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semiHidden/>
    <w:unhideWhenUsed/>
    <w:qFormat/>
    <w:pPr>
      <w:keepNext/>
      <w:widowControl/>
      <w:spacing w:before="260" w:after="260" w:line="412" w:lineRule="auto"/>
      <w:outlineLvl w:val="1"/>
    </w:pPr>
    <w:rPr>
      <w:rFonts w:ascii="Arial Black" w:eastAsia="宋体" w:hAnsi="Arial Black" w:cs="Times New Roman"/>
      <w:b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  <w:szCs w:val="24"/>
    </w:rPr>
  </w:style>
  <w:style w:type="paragraph" w:styleId="a7">
    <w:name w:val="Normal (Web)"/>
    <w:basedOn w:val="a"/>
    <w:uiPriority w:val="99"/>
    <w:unhideWhenUsed/>
    <w:qFormat/>
    <w:rPr>
      <w:rFonts w:ascii="Times New Roman" w:hAnsi="Times New Roman" w:cs="Times New Roman"/>
      <w:sz w:val="24"/>
      <w:szCs w:val="24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basedOn w:val="a0"/>
    <w:uiPriority w:val="99"/>
    <w:semiHidden/>
    <w:unhideWhenUsed/>
    <w:qFormat/>
    <w:rPr>
      <w:color w:val="800080"/>
      <w:u w:val="none"/>
    </w:rPr>
  </w:style>
  <w:style w:type="character" w:styleId="aa">
    <w:name w:val="Emphasis"/>
    <w:basedOn w:val="a0"/>
    <w:uiPriority w:val="20"/>
    <w:qFormat/>
    <w:rPr>
      <w:bdr w:val="dashed" w:sz="4" w:space="0" w:color="FFCC66"/>
      <w:shd w:val="clear" w:color="auto" w:fill="FFFFCC"/>
    </w:rPr>
  </w:style>
  <w:style w:type="character" w:styleId="ab">
    <w:name w:val="Hyperlink"/>
    <w:basedOn w:val="a0"/>
    <w:uiPriority w:val="99"/>
    <w:semiHidden/>
    <w:unhideWhenUsed/>
    <w:qFormat/>
    <w:rPr>
      <w:color w:val="0000FF"/>
      <w:u w:val="non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183</Words>
  <Characters>1045</Characters>
  <Application>Microsoft Office Word</Application>
  <DocSecurity>0</DocSecurity>
  <Lines>8</Lines>
  <Paragraphs>2</Paragraphs>
  <ScaleCrop>false</ScaleCrop>
  <Company>微软中国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ASUS</cp:lastModifiedBy>
  <cp:revision>66</cp:revision>
  <dcterms:created xsi:type="dcterms:W3CDTF">2020-11-10T21:34:00Z</dcterms:created>
  <dcterms:modified xsi:type="dcterms:W3CDTF">2022-07-28T01:13:00Z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0A23D8C5AD8B477EAE0964CA21DE7B18</vt:lpwstr>
  </property>
</Properties>
</file>