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851E9" w14:textId="77777777" w:rsidR="00DF0EC6" w:rsidRPr="00997CE2" w:rsidRDefault="00000000">
      <w:pPr>
        <w:jc w:val="center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997CE2">
        <w:rPr>
          <w:rFonts w:ascii="Times New Roman" w:eastAsia="黑体" w:hAnsi="Times New Roman" w:cs="Times New Roman"/>
          <w:color w:val="000000"/>
          <w:sz w:val="28"/>
          <w:szCs w:val="28"/>
        </w:rPr>
        <w:t>川</w:t>
      </w:r>
      <w:r w:rsidRPr="00997CE2">
        <w:rPr>
          <w:rFonts w:ascii="Times New Roman" w:eastAsia="黑体" w:hAnsi="Times New Roman" w:cs="Times New Roman"/>
          <w:color w:val="000000"/>
          <w:sz w:val="28"/>
          <w:szCs w:val="28"/>
        </w:rPr>
        <w:t xml:space="preserve">  </w:t>
      </w:r>
      <w:r w:rsidRPr="00997CE2">
        <w:rPr>
          <w:rFonts w:ascii="Times New Roman" w:eastAsia="黑体" w:hAnsi="Times New Roman" w:cs="Times New Roman"/>
          <w:color w:val="000000"/>
          <w:sz w:val="28"/>
          <w:szCs w:val="28"/>
        </w:rPr>
        <w:t>牛</w:t>
      </w:r>
      <w:r w:rsidRPr="00997CE2">
        <w:rPr>
          <w:rFonts w:ascii="Times New Roman" w:eastAsia="黑体" w:hAnsi="Times New Roman" w:cs="Times New Roman"/>
          <w:color w:val="000000"/>
          <w:sz w:val="28"/>
          <w:szCs w:val="28"/>
        </w:rPr>
        <w:t xml:space="preserve">  </w:t>
      </w:r>
      <w:r w:rsidRPr="00997CE2">
        <w:rPr>
          <w:rFonts w:ascii="Times New Roman" w:eastAsia="黑体" w:hAnsi="Times New Roman" w:cs="Times New Roman"/>
          <w:color w:val="000000"/>
          <w:sz w:val="28"/>
          <w:szCs w:val="28"/>
        </w:rPr>
        <w:t>膝</w:t>
      </w:r>
    </w:p>
    <w:p w14:paraId="5A5B1DB4" w14:textId="77777777" w:rsidR="00DF0EC6" w:rsidRPr="00997CE2" w:rsidRDefault="00000000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997CE2">
        <w:rPr>
          <w:rFonts w:ascii="Times New Roman" w:eastAsia="宋体" w:hAnsi="Times New Roman" w:cs="Times New Roman"/>
          <w:b/>
          <w:sz w:val="24"/>
          <w:szCs w:val="24"/>
        </w:rPr>
        <w:t>Chuanniuxi</w:t>
      </w:r>
    </w:p>
    <w:p w14:paraId="748F55DC" w14:textId="77777777" w:rsidR="00DF0EC6" w:rsidRPr="00997CE2" w:rsidRDefault="00000000">
      <w:pPr>
        <w:spacing w:line="360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997CE2">
        <w:rPr>
          <w:rFonts w:ascii="Times New Roman" w:eastAsia="宋体" w:hAnsi="Times New Roman" w:cs="Times New Roman"/>
          <w:sz w:val="28"/>
          <w:szCs w:val="28"/>
        </w:rPr>
        <w:t>CYATHULAE RADIX</w:t>
      </w:r>
    </w:p>
    <w:p w14:paraId="39DDC019" w14:textId="77777777" w:rsidR="00DF0EC6" w:rsidRPr="00997CE2" w:rsidRDefault="00000000">
      <w:pPr>
        <w:spacing w:line="440" w:lineRule="exact"/>
        <w:ind w:firstLineChars="200" w:firstLine="420"/>
        <w:rPr>
          <w:rFonts w:ascii="Times New Roman" w:eastAsiaTheme="majorEastAsia" w:hAnsi="Times New Roman" w:cs="Times New Roman"/>
          <w:b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本品为苋科植物川牛膝</w:t>
      </w:r>
      <w:r w:rsidRPr="00997CE2">
        <w:rPr>
          <w:rFonts w:ascii="Times New Roman" w:eastAsiaTheme="majorEastAsia" w:hAnsi="Times New Roman" w:cs="Times New Roman"/>
          <w:szCs w:val="21"/>
        </w:rPr>
        <w:t>C</w:t>
      </w:r>
      <w:r w:rsidRPr="00997CE2">
        <w:rPr>
          <w:rFonts w:ascii="Times New Roman" w:eastAsiaTheme="majorEastAsia" w:hAnsi="Times New Roman" w:cs="Times New Roman"/>
          <w:i/>
          <w:iCs/>
          <w:szCs w:val="21"/>
        </w:rPr>
        <w:t>yathula officinalis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Kuan</w:t>
      </w:r>
      <w:r w:rsidRPr="00997CE2">
        <w:rPr>
          <w:rFonts w:ascii="Times New Roman" w:eastAsiaTheme="majorEastAsia" w:hAnsi="Times New Roman" w:cs="Times New Roman"/>
          <w:szCs w:val="21"/>
        </w:rPr>
        <w:t>的干燥根的炮制加工品。</w:t>
      </w:r>
    </w:p>
    <w:p w14:paraId="0B1F5D92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【</w:t>
      </w:r>
      <w:r w:rsidRPr="00997CE2">
        <w:rPr>
          <w:rFonts w:ascii="Times New Roman" w:eastAsiaTheme="majorEastAsia" w:hAnsi="Times New Roman" w:cs="Times New Roman"/>
          <w:b/>
          <w:szCs w:val="21"/>
        </w:rPr>
        <w:t>炮制</w:t>
      </w:r>
      <w:r w:rsidRPr="00997CE2">
        <w:rPr>
          <w:rFonts w:ascii="Times New Roman" w:eastAsiaTheme="majorEastAsia" w:hAnsi="Times New Roman" w:cs="Times New Roman"/>
          <w:szCs w:val="21"/>
        </w:rPr>
        <w:t>】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</w:t>
      </w:r>
      <w:r w:rsidRPr="00997CE2">
        <w:rPr>
          <w:rFonts w:ascii="Times New Roman" w:eastAsiaTheme="majorEastAsia" w:hAnsi="Times New Roman" w:cs="Times New Roman"/>
          <w:szCs w:val="21"/>
        </w:rPr>
        <w:t>除去杂质及芦头，洗净，润透，切厚片或短段，干燥。</w:t>
      </w:r>
    </w:p>
    <w:p w14:paraId="4D555F63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【</w:t>
      </w:r>
      <w:r w:rsidRPr="00997CE2">
        <w:rPr>
          <w:rFonts w:ascii="Times New Roman" w:eastAsiaTheme="majorEastAsia" w:hAnsi="Times New Roman" w:cs="Times New Roman"/>
          <w:b/>
          <w:szCs w:val="21"/>
        </w:rPr>
        <w:t>性状</w:t>
      </w:r>
      <w:r w:rsidRPr="00997CE2">
        <w:rPr>
          <w:rFonts w:ascii="Times New Roman" w:eastAsiaTheme="majorEastAsia" w:hAnsi="Times New Roman" w:cs="Times New Roman"/>
          <w:szCs w:val="21"/>
        </w:rPr>
        <w:t>】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</w:t>
      </w:r>
      <w:r w:rsidRPr="00997CE2">
        <w:rPr>
          <w:rFonts w:ascii="Times New Roman" w:eastAsiaTheme="majorEastAsia" w:hAnsi="Times New Roman" w:cs="Times New Roman"/>
          <w:szCs w:val="21"/>
        </w:rPr>
        <w:t>本品呈圆形或椭圆形厚片或短段。外表皮黄棕色或灰褐色。切面浅黄色至棕黄色。可见多数排列成数轮同心环的黄色点状维管束。气微，味甜。</w:t>
      </w:r>
    </w:p>
    <w:p w14:paraId="5F393F64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【</w:t>
      </w:r>
      <w:r w:rsidRPr="00997CE2">
        <w:rPr>
          <w:rFonts w:ascii="Times New Roman" w:eastAsiaTheme="majorEastAsia" w:hAnsi="Times New Roman" w:cs="Times New Roman"/>
          <w:b/>
          <w:szCs w:val="21"/>
        </w:rPr>
        <w:t>鉴别】</w:t>
      </w:r>
      <w:r w:rsidRPr="00997CE2">
        <w:rPr>
          <w:rFonts w:ascii="Times New Roman" w:eastAsiaTheme="majorEastAsia" w:hAnsi="Times New Roman" w:cs="Times New Roman"/>
          <w:b/>
          <w:szCs w:val="21"/>
        </w:rPr>
        <w:t xml:space="preserve"> </w:t>
      </w:r>
      <w:r w:rsidRPr="00997CE2">
        <w:rPr>
          <w:rFonts w:ascii="Times New Roman" w:eastAsiaTheme="majorEastAsia" w:hAnsi="Times New Roman" w:cs="Times New Roman"/>
          <w:szCs w:val="21"/>
        </w:rPr>
        <w:t>（</w:t>
      </w:r>
      <w:r w:rsidRPr="00997CE2">
        <w:rPr>
          <w:rFonts w:ascii="Times New Roman" w:eastAsiaTheme="majorEastAsia" w:hAnsi="Times New Roman" w:cs="Times New Roman"/>
          <w:szCs w:val="21"/>
        </w:rPr>
        <w:t>1</w:t>
      </w:r>
      <w:r w:rsidRPr="00997CE2">
        <w:rPr>
          <w:rFonts w:ascii="Times New Roman" w:eastAsiaTheme="majorEastAsia" w:hAnsi="Times New Roman" w:cs="Times New Roman"/>
          <w:szCs w:val="21"/>
        </w:rPr>
        <w:t>）本品粉末棕色。草酸钙砂晶、方晶散在，或充塞于薄壁细胞中。具缘纹孔导管直径</w:t>
      </w:r>
      <w:r w:rsidRPr="00997CE2">
        <w:rPr>
          <w:rFonts w:ascii="Times New Roman" w:eastAsiaTheme="majorEastAsia" w:hAnsi="Times New Roman" w:cs="Times New Roman"/>
          <w:szCs w:val="21"/>
        </w:rPr>
        <w:t>10~80μm</w:t>
      </w:r>
      <w:r w:rsidRPr="00997CE2">
        <w:rPr>
          <w:rFonts w:ascii="Times New Roman" w:eastAsiaTheme="majorEastAsia" w:hAnsi="Times New Roman" w:cs="Times New Roman"/>
          <w:szCs w:val="21"/>
        </w:rPr>
        <w:t>，纹孔圆形或横向延长呈长圆形，互列，排列紧密，有的导管分子末端呈梭形。纤维长条形，弯曲，末端渐尖，直径</w:t>
      </w:r>
      <w:r w:rsidRPr="00997CE2">
        <w:rPr>
          <w:rFonts w:ascii="Times New Roman" w:eastAsiaTheme="majorEastAsia" w:hAnsi="Times New Roman" w:cs="Times New Roman"/>
          <w:szCs w:val="21"/>
        </w:rPr>
        <w:t>8~25μm</w:t>
      </w:r>
      <w:r w:rsidRPr="00997CE2">
        <w:rPr>
          <w:rFonts w:ascii="Times New Roman" w:eastAsiaTheme="majorEastAsia" w:hAnsi="Times New Roman" w:cs="Times New Roman"/>
          <w:szCs w:val="21"/>
        </w:rPr>
        <w:t>，壁厚</w:t>
      </w:r>
      <w:r w:rsidRPr="00997CE2">
        <w:rPr>
          <w:rFonts w:ascii="Times New Roman" w:eastAsiaTheme="majorEastAsia" w:hAnsi="Times New Roman" w:cs="Times New Roman"/>
          <w:szCs w:val="21"/>
        </w:rPr>
        <w:t>3~5μm</w:t>
      </w:r>
      <w:r w:rsidRPr="00997CE2">
        <w:rPr>
          <w:rFonts w:ascii="Times New Roman" w:eastAsiaTheme="majorEastAsia" w:hAnsi="Times New Roman" w:cs="Times New Roman"/>
          <w:szCs w:val="21"/>
        </w:rPr>
        <w:t>，纹孔呈单斜纹孔或人字形，也可见具缘纹孔，纹孔口交叉成十字形，孔沟明显，疏密不一。</w:t>
      </w:r>
    </w:p>
    <w:p w14:paraId="3241C4C8" w14:textId="77777777" w:rsidR="00DF0EC6" w:rsidRPr="00997CE2" w:rsidRDefault="00000000">
      <w:pPr>
        <w:spacing w:line="440" w:lineRule="exact"/>
        <w:ind w:firstLine="431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（</w:t>
      </w:r>
      <w:r w:rsidRPr="00997CE2">
        <w:rPr>
          <w:rFonts w:ascii="Times New Roman" w:eastAsiaTheme="majorEastAsia" w:hAnsi="Times New Roman" w:cs="Times New Roman"/>
          <w:szCs w:val="21"/>
        </w:rPr>
        <w:t>2</w:t>
      </w:r>
      <w:r w:rsidRPr="00997CE2">
        <w:rPr>
          <w:rFonts w:ascii="Times New Roman" w:eastAsiaTheme="majorEastAsia" w:hAnsi="Times New Roman" w:cs="Times New Roman"/>
          <w:szCs w:val="21"/>
        </w:rPr>
        <w:t>）取本品粉末</w:t>
      </w:r>
      <w:r w:rsidRPr="00997CE2">
        <w:rPr>
          <w:rFonts w:ascii="Times New Roman" w:eastAsiaTheme="majorEastAsia" w:hAnsi="Times New Roman" w:cs="Times New Roman"/>
          <w:szCs w:val="21"/>
        </w:rPr>
        <w:t>2g</w:t>
      </w:r>
      <w:r w:rsidRPr="00997CE2">
        <w:rPr>
          <w:rFonts w:ascii="Times New Roman" w:eastAsiaTheme="majorEastAsia" w:hAnsi="Times New Roman" w:cs="Times New Roman"/>
          <w:szCs w:val="21"/>
        </w:rPr>
        <w:t>，加甲醇</w:t>
      </w:r>
      <w:r w:rsidRPr="00997CE2">
        <w:rPr>
          <w:rFonts w:ascii="Times New Roman" w:eastAsiaTheme="majorEastAsia" w:hAnsi="Times New Roman" w:cs="Times New Roman"/>
          <w:szCs w:val="21"/>
        </w:rPr>
        <w:t>50ml</w:t>
      </w:r>
      <w:r w:rsidRPr="00997CE2">
        <w:rPr>
          <w:rFonts w:ascii="Times New Roman" w:eastAsiaTheme="majorEastAsia" w:hAnsi="Times New Roman" w:cs="Times New Roman"/>
          <w:szCs w:val="21"/>
        </w:rPr>
        <w:t>，加热回流</w:t>
      </w:r>
      <w:r w:rsidRPr="00997CE2">
        <w:rPr>
          <w:rFonts w:ascii="Times New Roman" w:eastAsiaTheme="majorEastAsia" w:hAnsi="Times New Roman" w:cs="Times New Roman"/>
          <w:szCs w:val="21"/>
        </w:rPr>
        <w:t>1</w:t>
      </w:r>
      <w:r w:rsidRPr="00997CE2">
        <w:rPr>
          <w:rFonts w:ascii="Times New Roman" w:eastAsiaTheme="majorEastAsia" w:hAnsi="Times New Roman" w:cs="Times New Roman"/>
          <w:szCs w:val="21"/>
        </w:rPr>
        <w:t>小时，滤过，滤液浓缩至约</w:t>
      </w:r>
      <w:r w:rsidRPr="00997CE2">
        <w:rPr>
          <w:rFonts w:ascii="Times New Roman" w:eastAsiaTheme="majorEastAsia" w:hAnsi="Times New Roman" w:cs="Times New Roman"/>
          <w:szCs w:val="21"/>
        </w:rPr>
        <w:t>1ml</w:t>
      </w:r>
      <w:r w:rsidRPr="00997CE2">
        <w:rPr>
          <w:rFonts w:ascii="Times New Roman" w:eastAsiaTheme="majorEastAsia" w:hAnsi="Times New Roman" w:cs="Times New Roman"/>
          <w:szCs w:val="21"/>
        </w:rPr>
        <w:t>，加于中性氧化铝柱（</w:t>
      </w:r>
      <w:r w:rsidRPr="00997CE2">
        <w:rPr>
          <w:rFonts w:ascii="Times New Roman" w:eastAsiaTheme="majorEastAsia" w:hAnsi="Times New Roman" w:cs="Times New Roman"/>
          <w:szCs w:val="21"/>
        </w:rPr>
        <w:t>100~200</w:t>
      </w:r>
      <w:r w:rsidRPr="00997CE2">
        <w:rPr>
          <w:rFonts w:ascii="Times New Roman" w:eastAsiaTheme="majorEastAsia" w:hAnsi="Times New Roman" w:cs="Times New Roman"/>
          <w:szCs w:val="21"/>
        </w:rPr>
        <w:t>目，</w:t>
      </w:r>
      <w:r w:rsidRPr="00997CE2">
        <w:rPr>
          <w:rFonts w:ascii="Times New Roman" w:eastAsiaTheme="majorEastAsia" w:hAnsi="Times New Roman" w:cs="Times New Roman"/>
          <w:szCs w:val="21"/>
        </w:rPr>
        <w:t>2g</w:t>
      </w:r>
      <w:r w:rsidRPr="00997CE2">
        <w:rPr>
          <w:rFonts w:ascii="Times New Roman" w:eastAsiaTheme="majorEastAsia" w:hAnsi="Times New Roman" w:cs="Times New Roman"/>
          <w:szCs w:val="21"/>
        </w:rPr>
        <w:t>，内径为</w:t>
      </w:r>
      <w:r w:rsidRPr="00997CE2">
        <w:rPr>
          <w:rFonts w:ascii="Times New Roman" w:eastAsiaTheme="majorEastAsia" w:hAnsi="Times New Roman" w:cs="Times New Roman"/>
          <w:szCs w:val="21"/>
        </w:rPr>
        <w:t>1cm</w:t>
      </w:r>
      <w:r w:rsidRPr="00997CE2">
        <w:rPr>
          <w:rFonts w:ascii="Times New Roman" w:eastAsiaTheme="majorEastAsia" w:hAnsi="Times New Roman" w:cs="Times New Roman"/>
          <w:szCs w:val="21"/>
        </w:rPr>
        <w:t>）上，用甲醇</w:t>
      </w:r>
      <w:r w:rsidRPr="00997CE2">
        <w:rPr>
          <w:rFonts w:ascii="Times New Roman" w:eastAsiaTheme="majorEastAsia" w:hAnsi="Times New Roman" w:cs="Times New Roman"/>
          <w:szCs w:val="21"/>
        </w:rPr>
        <w:t>-</w:t>
      </w:r>
      <w:r w:rsidRPr="00997CE2">
        <w:rPr>
          <w:rFonts w:ascii="Times New Roman" w:eastAsiaTheme="majorEastAsia" w:hAnsi="Times New Roman" w:cs="Times New Roman"/>
          <w:szCs w:val="21"/>
        </w:rPr>
        <w:t>乙酸乙酯（</w:t>
      </w:r>
      <w:r w:rsidRPr="00997CE2">
        <w:rPr>
          <w:rFonts w:ascii="Times New Roman" w:eastAsiaTheme="majorEastAsia" w:hAnsi="Times New Roman" w:cs="Times New Roman"/>
          <w:szCs w:val="21"/>
        </w:rPr>
        <w:t>1:1</w:t>
      </w:r>
      <w:r w:rsidRPr="00997CE2">
        <w:rPr>
          <w:rFonts w:ascii="Times New Roman" w:eastAsiaTheme="majorEastAsia" w:hAnsi="Times New Roman" w:cs="Times New Roman"/>
          <w:szCs w:val="21"/>
        </w:rPr>
        <w:t>）</w:t>
      </w:r>
      <w:r w:rsidRPr="00997CE2">
        <w:rPr>
          <w:rFonts w:ascii="Times New Roman" w:eastAsiaTheme="majorEastAsia" w:hAnsi="Times New Roman" w:cs="Times New Roman"/>
          <w:szCs w:val="21"/>
        </w:rPr>
        <w:t>40ml</w:t>
      </w:r>
      <w:r w:rsidRPr="00997CE2">
        <w:rPr>
          <w:rFonts w:ascii="Times New Roman" w:eastAsiaTheme="majorEastAsia" w:hAnsi="Times New Roman" w:cs="Times New Roman"/>
          <w:szCs w:val="21"/>
        </w:rPr>
        <w:t>洗脱，收集洗脱液，蒸干，残渣加甲醇</w:t>
      </w:r>
      <w:r w:rsidRPr="00997CE2">
        <w:rPr>
          <w:rFonts w:ascii="Times New Roman" w:eastAsiaTheme="majorEastAsia" w:hAnsi="Times New Roman" w:cs="Times New Roman"/>
          <w:szCs w:val="21"/>
        </w:rPr>
        <w:t>1ml</w:t>
      </w:r>
      <w:r w:rsidRPr="00997CE2">
        <w:rPr>
          <w:rFonts w:ascii="Times New Roman" w:eastAsiaTheme="majorEastAsia" w:hAnsi="Times New Roman" w:cs="Times New Roman"/>
          <w:szCs w:val="21"/>
        </w:rPr>
        <w:t>使溶解，作为供试品溶液。另取川牛膝对照药材</w:t>
      </w:r>
      <w:r w:rsidRPr="00997CE2">
        <w:rPr>
          <w:rFonts w:ascii="Times New Roman" w:eastAsiaTheme="majorEastAsia" w:hAnsi="Times New Roman" w:cs="Times New Roman"/>
          <w:szCs w:val="21"/>
        </w:rPr>
        <w:t>2g</w:t>
      </w:r>
      <w:r w:rsidRPr="00997CE2">
        <w:rPr>
          <w:rFonts w:ascii="Times New Roman" w:eastAsiaTheme="majorEastAsia" w:hAnsi="Times New Roman" w:cs="Times New Roman"/>
          <w:szCs w:val="21"/>
        </w:rPr>
        <w:t>，同法制成对照药材溶液。再取杯苋甾酮对照品，加甲醇制成每</w:t>
      </w:r>
      <w:r w:rsidRPr="00997CE2">
        <w:rPr>
          <w:rFonts w:ascii="Times New Roman" w:eastAsiaTheme="majorEastAsia" w:hAnsi="Times New Roman" w:cs="Times New Roman"/>
          <w:szCs w:val="21"/>
        </w:rPr>
        <w:t>1ml</w:t>
      </w:r>
      <w:r w:rsidRPr="00997CE2">
        <w:rPr>
          <w:rFonts w:ascii="Times New Roman" w:eastAsiaTheme="majorEastAsia" w:hAnsi="Times New Roman" w:cs="Times New Roman"/>
          <w:szCs w:val="21"/>
        </w:rPr>
        <w:t>含</w:t>
      </w:r>
      <w:r w:rsidRPr="00997CE2">
        <w:rPr>
          <w:rFonts w:ascii="Times New Roman" w:eastAsiaTheme="majorEastAsia" w:hAnsi="Times New Roman" w:cs="Times New Roman"/>
          <w:szCs w:val="21"/>
        </w:rPr>
        <w:t>0.5mg</w:t>
      </w:r>
      <w:r w:rsidRPr="00997CE2">
        <w:rPr>
          <w:rFonts w:ascii="Times New Roman" w:eastAsiaTheme="majorEastAsia" w:hAnsi="Times New Roman" w:cs="Times New Roman"/>
          <w:szCs w:val="21"/>
        </w:rPr>
        <w:t>的溶液，作为对照品溶液。照薄层色谱法（《中国药典》</w:t>
      </w:r>
      <w:r w:rsidRPr="00997CE2">
        <w:rPr>
          <w:rFonts w:ascii="Times New Roman" w:eastAsiaTheme="majorEastAsia" w:hAnsi="Times New Roman" w:cs="Times New Roman"/>
          <w:szCs w:val="21"/>
        </w:rPr>
        <w:t>2020</w:t>
      </w:r>
      <w:r w:rsidRPr="00997CE2">
        <w:rPr>
          <w:rFonts w:ascii="Times New Roman" w:eastAsiaTheme="majorEastAsia" w:hAnsi="Times New Roman" w:cs="Times New Roman"/>
          <w:szCs w:val="21"/>
        </w:rPr>
        <w:t>年版四部通则</w:t>
      </w:r>
      <w:r w:rsidRPr="00997CE2">
        <w:rPr>
          <w:rFonts w:ascii="Times New Roman" w:eastAsiaTheme="majorEastAsia" w:hAnsi="Times New Roman" w:cs="Times New Roman"/>
          <w:szCs w:val="21"/>
        </w:rPr>
        <w:t>0502</w:t>
      </w:r>
      <w:r w:rsidRPr="00997CE2">
        <w:rPr>
          <w:rFonts w:ascii="Times New Roman" w:eastAsiaTheme="majorEastAsia" w:hAnsi="Times New Roman" w:cs="Times New Roman"/>
          <w:szCs w:val="21"/>
        </w:rPr>
        <w:t>）试验，吸取供试品溶液</w:t>
      </w:r>
      <w:r w:rsidRPr="00997CE2">
        <w:rPr>
          <w:rFonts w:ascii="Times New Roman" w:eastAsiaTheme="majorEastAsia" w:hAnsi="Times New Roman" w:cs="Times New Roman"/>
          <w:szCs w:val="21"/>
        </w:rPr>
        <w:t>5~10μl</w:t>
      </w:r>
      <w:r w:rsidRPr="00997CE2">
        <w:rPr>
          <w:rFonts w:ascii="Times New Roman" w:eastAsiaTheme="majorEastAsia" w:hAnsi="Times New Roman" w:cs="Times New Roman"/>
          <w:szCs w:val="21"/>
        </w:rPr>
        <w:t>、对照药材溶液和对照品溶液各</w:t>
      </w:r>
      <w:r w:rsidRPr="00997CE2">
        <w:rPr>
          <w:rFonts w:ascii="Times New Roman" w:eastAsiaTheme="majorEastAsia" w:hAnsi="Times New Roman" w:cs="Times New Roman"/>
          <w:szCs w:val="21"/>
        </w:rPr>
        <w:t>5μl</w:t>
      </w:r>
      <w:r w:rsidRPr="00997CE2">
        <w:rPr>
          <w:rFonts w:ascii="Times New Roman" w:eastAsiaTheme="majorEastAsia" w:hAnsi="Times New Roman" w:cs="Times New Roman"/>
          <w:szCs w:val="21"/>
        </w:rPr>
        <w:t>，分别点于同一硅胶</w:t>
      </w:r>
      <w:r w:rsidRPr="00997CE2">
        <w:rPr>
          <w:rFonts w:ascii="Times New Roman" w:eastAsiaTheme="majorEastAsia" w:hAnsi="Times New Roman" w:cs="Times New Roman"/>
          <w:szCs w:val="21"/>
        </w:rPr>
        <w:t>G</w:t>
      </w:r>
      <w:r w:rsidRPr="00997CE2">
        <w:rPr>
          <w:rFonts w:ascii="Times New Roman" w:eastAsiaTheme="majorEastAsia" w:hAnsi="Times New Roman" w:cs="Times New Roman"/>
          <w:szCs w:val="21"/>
        </w:rPr>
        <w:t>薄层板上，以三氯甲烷</w:t>
      </w:r>
      <w:r w:rsidRPr="00997CE2">
        <w:rPr>
          <w:rFonts w:ascii="Times New Roman" w:eastAsiaTheme="majorEastAsia" w:hAnsi="Times New Roman" w:cs="Times New Roman"/>
          <w:szCs w:val="21"/>
        </w:rPr>
        <w:t>-</w:t>
      </w:r>
      <w:r w:rsidRPr="00997CE2">
        <w:rPr>
          <w:rFonts w:ascii="Times New Roman" w:eastAsiaTheme="majorEastAsia" w:hAnsi="Times New Roman" w:cs="Times New Roman"/>
          <w:szCs w:val="21"/>
        </w:rPr>
        <w:t>甲醇（</w:t>
      </w:r>
      <w:r w:rsidRPr="00997CE2">
        <w:rPr>
          <w:rFonts w:ascii="Times New Roman" w:eastAsiaTheme="majorEastAsia" w:hAnsi="Times New Roman" w:cs="Times New Roman"/>
          <w:szCs w:val="21"/>
        </w:rPr>
        <w:t>10:1</w:t>
      </w:r>
      <w:r w:rsidRPr="00997CE2">
        <w:rPr>
          <w:rFonts w:ascii="Times New Roman" w:eastAsiaTheme="majorEastAsia" w:hAnsi="Times New Roman" w:cs="Times New Roman"/>
          <w:szCs w:val="21"/>
        </w:rPr>
        <w:t>）为展开剂，展开，取出，晾干，喷以</w:t>
      </w:r>
      <w:r w:rsidRPr="00997CE2">
        <w:rPr>
          <w:rFonts w:ascii="Times New Roman" w:eastAsiaTheme="majorEastAsia" w:hAnsi="Times New Roman" w:cs="Times New Roman"/>
          <w:szCs w:val="21"/>
        </w:rPr>
        <w:t>10%</w:t>
      </w:r>
      <w:r w:rsidRPr="00997CE2">
        <w:rPr>
          <w:rFonts w:ascii="Times New Roman" w:eastAsiaTheme="majorEastAsia" w:hAnsi="Times New Roman" w:cs="Times New Roman"/>
          <w:szCs w:val="21"/>
        </w:rPr>
        <w:t>硫酸乙醇溶液，在</w:t>
      </w:r>
      <w:r w:rsidRPr="00997CE2">
        <w:rPr>
          <w:rFonts w:ascii="Times New Roman" w:eastAsiaTheme="majorEastAsia" w:hAnsi="Times New Roman" w:cs="Times New Roman"/>
          <w:szCs w:val="21"/>
        </w:rPr>
        <w:t>105℃</w:t>
      </w:r>
      <w:r w:rsidRPr="00997CE2">
        <w:rPr>
          <w:rFonts w:ascii="Times New Roman" w:eastAsiaTheme="majorEastAsia" w:hAnsi="Times New Roman" w:cs="Times New Roman"/>
          <w:szCs w:val="21"/>
        </w:rPr>
        <w:t>加热至斑点显色清晰，置紫外光灯（</w:t>
      </w:r>
      <w:r w:rsidRPr="00997CE2">
        <w:rPr>
          <w:rFonts w:ascii="Times New Roman" w:eastAsiaTheme="majorEastAsia" w:hAnsi="Times New Roman" w:cs="Times New Roman"/>
          <w:szCs w:val="21"/>
        </w:rPr>
        <w:t>365nm</w:t>
      </w:r>
      <w:r w:rsidRPr="00997CE2">
        <w:rPr>
          <w:rFonts w:ascii="Times New Roman" w:eastAsiaTheme="majorEastAsia" w:hAnsi="Times New Roman" w:cs="Times New Roman"/>
          <w:szCs w:val="21"/>
        </w:rPr>
        <w:t>）下检视。供试品色谱中，在与对照药材色谱和对照品色谱相应的位置上，显相同颜色的荧光斑点。</w:t>
      </w:r>
    </w:p>
    <w:p w14:paraId="20270440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【</w:t>
      </w:r>
      <w:r w:rsidRPr="00997CE2">
        <w:rPr>
          <w:rFonts w:ascii="Times New Roman" w:eastAsiaTheme="majorEastAsia" w:hAnsi="Times New Roman" w:cs="Times New Roman"/>
          <w:b/>
          <w:szCs w:val="21"/>
        </w:rPr>
        <w:t>检查</w:t>
      </w:r>
      <w:r w:rsidRPr="00997CE2">
        <w:rPr>
          <w:rFonts w:ascii="Times New Roman" w:eastAsiaTheme="majorEastAsia" w:hAnsi="Times New Roman" w:cs="Times New Roman"/>
          <w:szCs w:val="21"/>
        </w:rPr>
        <w:t>】</w:t>
      </w:r>
      <w:r w:rsidRPr="00997CE2">
        <w:rPr>
          <w:rFonts w:ascii="Times New Roman" w:eastAsiaTheme="majorEastAsia" w:hAnsi="Times New Roman" w:cs="Times New Roman"/>
          <w:b/>
          <w:szCs w:val="21"/>
        </w:rPr>
        <w:t xml:space="preserve">  </w:t>
      </w:r>
      <w:r w:rsidRPr="00997CE2">
        <w:rPr>
          <w:rFonts w:ascii="Times New Roman" w:eastAsiaTheme="majorEastAsia" w:hAnsi="Times New Roman" w:cs="Times New Roman"/>
          <w:b/>
          <w:szCs w:val="21"/>
        </w:rPr>
        <w:t>水分</w:t>
      </w:r>
      <w:r w:rsidRPr="00997CE2">
        <w:rPr>
          <w:rFonts w:ascii="Times New Roman" w:eastAsiaTheme="majorEastAsia" w:hAnsi="Times New Roman" w:cs="Times New Roman"/>
          <w:b/>
          <w:szCs w:val="21"/>
        </w:rPr>
        <w:t xml:space="preserve">  </w:t>
      </w:r>
      <w:r w:rsidRPr="00997CE2">
        <w:rPr>
          <w:rFonts w:ascii="Times New Roman" w:eastAsiaTheme="majorEastAsia" w:hAnsi="Times New Roman" w:cs="Times New Roman"/>
          <w:szCs w:val="21"/>
        </w:rPr>
        <w:t>不得过</w:t>
      </w:r>
      <w:r w:rsidRPr="00997CE2">
        <w:rPr>
          <w:rFonts w:ascii="Times New Roman" w:eastAsiaTheme="majorEastAsia" w:hAnsi="Times New Roman" w:cs="Times New Roman"/>
          <w:szCs w:val="21"/>
        </w:rPr>
        <w:t>12.0%</w:t>
      </w:r>
      <w:r w:rsidRPr="00997CE2">
        <w:rPr>
          <w:rFonts w:ascii="Times New Roman" w:eastAsiaTheme="majorEastAsia" w:hAnsi="Times New Roman" w:cs="Times New Roman"/>
          <w:szCs w:val="21"/>
        </w:rPr>
        <w:t>（《中国药典》</w:t>
      </w:r>
      <w:r w:rsidRPr="00997CE2">
        <w:rPr>
          <w:rFonts w:ascii="Times New Roman" w:eastAsiaTheme="majorEastAsia" w:hAnsi="Times New Roman" w:cs="Times New Roman"/>
          <w:szCs w:val="21"/>
        </w:rPr>
        <w:t>2020</w:t>
      </w:r>
      <w:r w:rsidRPr="00997CE2">
        <w:rPr>
          <w:rFonts w:ascii="Times New Roman" w:eastAsiaTheme="majorEastAsia" w:hAnsi="Times New Roman" w:cs="Times New Roman"/>
          <w:szCs w:val="21"/>
        </w:rPr>
        <w:t>年版四部通则</w:t>
      </w:r>
      <w:r w:rsidRPr="00997CE2">
        <w:rPr>
          <w:rFonts w:ascii="Times New Roman" w:eastAsiaTheme="majorEastAsia" w:hAnsi="Times New Roman" w:cs="Times New Roman"/>
          <w:szCs w:val="21"/>
        </w:rPr>
        <w:t>0832</w:t>
      </w:r>
      <w:r w:rsidRPr="00997CE2">
        <w:rPr>
          <w:rFonts w:ascii="Times New Roman" w:eastAsiaTheme="majorEastAsia" w:hAnsi="Times New Roman" w:cs="Times New Roman"/>
          <w:szCs w:val="21"/>
        </w:rPr>
        <w:t>第二法）。</w:t>
      </w:r>
    </w:p>
    <w:p w14:paraId="13DACBB1" w14:textId="77777777" w:rsidR="00DF0EC6" w:rsidRPr="00997CE2" w:rsidRDefault="00000000">
      <w:pPr>
        <w:spacing w:line="440" w:lineRule="exact"/>
        <w:ind w:firstLineChars="250" w:firstLine="52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b/>
          <w:szCs w:val="21"/>
        </w:rPr>
        <w:t>总灰分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 </w:t>
      </w:r>
      <w:r w:rsidRPr="00997CE2">
        <w:rPr>
          <w:rFonts w:ascii="Times New Roman" w:eastAsiaTheme="majorEastAsia" w:hAnsi="Times New Roman" w:cs="Times New Roman"/>
          <w:szCs w:val="21"/>
        </w:rPr>
        <w:t>取本品切制成直径在</w:t>
      </w:r>
      <w:r w:rsidRPr="00997CE2">
        <w:rPr>
          <w:rFonts w:ascii="Times New Roman" w:eastAsiaTheme="majorEastAsia" w:hAnsi="Times New Roman" w:cs="Times New Roman"/>
          <w:szCs w:val="21"/>
        </w:rPr>
        <w:t>3mm</w:t>
      </w:r>
      <w:r w:rsidRPr="00997CE2">
        <w:rPr>
          <w:rFonts w:ascii="Times New Roman" w:eastAsiaTheme="majorEastAsia" w:hAnsi="Times New Roman" w:cs="Times New Roman"/>
          <w:szCs w:val="21"/>
        </w:rPr>
        <w:t>以下的颗粒，依法检查，不得过</w:t>
      </w:r>
      <w:r w:rsidRPr="00997CE2">
        <w:rPr>
          <w:rFonts w:ascii="Times New Roman" w:eastAsiaTheme="majorEastAsia" w:hAnsi="Times New Roman" w:cs="Times New Roman"/>
          <w:szCs w:val="21"/>
        </w:rPr>
        <w:t>8.0%</w:t>
      </w:r>
      <w:r w:rsidRPr="00997CE2">
        <w:rPr>
          <w:rFonts w:ascii="Times New Roman" w:eastAsiaTheme="majorEastAsia" w:hAnsi="Times New Roman" w:cs="Times New Roman"/>
          <w:szCs w:val="21"/>
        </w:rPr>
        <w:t>（《中国药典》</w:t>
      </w:r>
      <w:r w:rsidRPr="00997CE2">
        <w:rPr>
          <w:rFonts w:ascii="Times New Roman" w:eastAsiaTheme="majorEastAsia" w:hAnsi="Times New Roman" w:cs="Times New Roman"/>
          <w:szCs w:val="21"/>
        </w:rPr>
        <w:t>2020</w:t>
      </w:r>
      <w:r w:rsidRPr="00997CE2">
        <w:rPr>
          <w:rFonts w:ascii="Times New Roman" w:eastAsiaTheme="majorEastAsia" w:hAnsi="Times New Roman" w:cs="Times New Roman"/>
          <w:szCs w:val="21"/>
        </w:rPr>
        <w:t>年版四部通则</w:t>
      </w:r>
      <w:r w:rsidRPr="00997CE2">
        <w:rPr>
          <w:rFonts w:ascii="Times New Roman" w:eastAsiaTheme="majorEastAsia" w:hAnsi="Times New Roman" w:cs="Times New Roman"/>
          <w:szCs w:val="21"/>
        </w:rPr>
        <w:t>2302</w:t>
      </w:r>
      <w:r w:rsidRPr="00997CE2">
        <w:rPr>
          <w:rFonts w:ascii="Times New Roman" w:eastAsiaTheme="majorEastAsia" w:hAnsi="Times New Roman" w:cs="Times New Roman"/>
          <w:szCs w:val="21"/>
        </w:rPr>
        <w:t>）。</w:t>
      </w:r>
    </w:p>
    <w:p w14:paraId="4BC500DE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【</w:t>
      </w:r>
      <w:r w:rsidRPr="00997CE2">
        <w:rPr>
          <w:rFonts w:ascii="Times New Roman" w:eastAsiaTheme="majorEastAsia" w:hAnsi="Times New Roman" w:cs="Times New Roman"/>
          <w:b/>
          <w:szCs w:val="21"/>
        </w:rPr>
        <w:t>浸出物</w:t>
      </w:r>
      <w:r w:rsidRPr="00997CE2">
        <w:rPr>
          <w:rFonts w:ascii="Times New Roman" w:eastAsiaTheme="majorEastAsia" w:hAnsi="Times New Roman" w:cs="Times New Roman"/>
          <w:szCs w:val="21"/>
        </w:rPr>
        <w:t>】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</w:t>
      </w:r>
      <w:r w:rsidRPr="00997CE2">
        <w:rPr>
          <w:rFonts w:ascii="Times New Roman" w:eastAsiaTheme="majorEastAsia" w:hAnsi="Times New Roman" w:cs="Times New Roman"/>
          <w:szCs w:val="21"/>
        </w:rPr>
        <w:t>取本品直径在</w:t>
      </w:r>
      <w:r w:rsidRPr="00997CE2">
        <w:rPr>
          <w:rFonts w:ascii="Times New Roman" w:eastAsiaTheme="majorEastAsia" w:hAnsi="Times New Roman" w:cs="Times New Roman"/>
          <w:szCs w:val="21"/>
        </w:rPr>
        <w:t>3mm</w:t>
      </w:r>
      <w:r w:rsidRPr="00997CE2">
        <w:rPr>
          <w:rFonts w:ascii="Times New Roman" w:eastAsiaTheme="majorEastAsia" w:hAnsi="Times New Roman" w:cs="Times New Roman"/>
          <w:szCs w:val="21"/>
        </w:rPr>
        <w:t>以下的颗粒，照水溶性浸出物测定法（《中国药典》</w:t>
      </w:r>
      <w:r w:rsidRPr="00997CE2">
        <w:rPr>
          <w:rFonts w:ascii="Times New Roman" w:eastAsiaTheme="majorEastAsia" w:hAnsi="Times New Roman" w:cs="Times New Roman"/>
          <w:szCs w:val="21"/>
        </w:rPr>
        <w:t>2020</w:t>
      </w:r>
      <w:r w:rsidRPr="00997CE2">
        <w:rPr>
          <w:rFonts w:ascii="Times New Roman" w:eastAsiaTheme="majorEastAsia" w:hAnsi="Times New Roman" w:cs="Times New Roman"/>
          <w:szCs w:val="21"/>
        </w:rPr>
        <w:t>年版四部通则</w:t>
      </w:r>
      <w:r w:rsidRPr="00997CE2">
        <w:rPr>
          <w:rFonts w:ascii="Times New Roman" w:eastAsiaTheme="majorEastAsia" w:hAnsi="Times New Roman" w:cs="Times New Roman"/>
          <w:szCs w:val="21"/>
        </w:rPr>
        <w:t>2201</w:t>
      </w:r>
      <w:r w:rsidRPr="00997CE2">
        <w:rPr>
          <w:rFonts w:ascii="Times New Roman" w:eastAsiaTheme="majorEastAsia" w:hAnsi="Times New Roman" w:cs="Times New Roman"/>
          <w:szCs w:val="21"/>
        </w:rPr>
        <w:t>）项下的冷浸法测定，不得少于</w:t>
      </w:r>
      <w:r w:rsidRPr="00997CE2">
        <w:rPr>
          <w:rFonts w:ascii="Times New Roman" w:eastAsiaTheme="majorEastAsia" w:hAnsi="Times New Roman" w:cs="Times New Roman"/>
          <w:szCs w:val="21"/>
        </w:rPr>
        <w:t>60.0%</w:t>
      </w:r>
      <w:r w:rsidRPr="00997CE2">
        <w:rPr>
          <w:rFonts w:ascii="Times New Roman" w:eastAsiaTheme="majorEastAsia" w:hAnsi="Times New Roman" w:cs="Times New Roman"/>
          <w:szCs w:val="21"/>
        </w:rPr>
        <w:t>。</w:t>
      </w:r>
    </w:p>
    <w:p w14:paraId="5FBF2DFF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【</w:t>
      </w:r>
      <w:r w:rsidRPr="00997CE2">
        <w:rPr>
          <w:rFonts w:ascii="Times New Roman" w:eastAsiaTheme="majorEastAsia" w:hAnsi="Times New Roman" w:cs="Times New Roman"/>
          <w:b/>
          <w:szCs w:val="21"/>
        </w:rPr>
        <w:t>含量测定</w:t>
      </w:r>
      <w:r w:rsidRPr="00997CE2">
        <w:rPr>
          <w:rFonts w:ascii="Times New Roman" w:eastAsiaTheme="majorEastAsia" w:hAnsi="Times New Roman" w:cs="Times New Roman"/>
          <w:szCs w:val="21"/>
        </w:rPr>
        <w:t>】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</w:t>
      </w:r>
      <w:r w:rsidRPr="00997CE2">
        <w:rPr>
          <w:rFonts w:ascii="Times New Roman" w:eastAsiaTheme="majorEastAsia" w:hAnsi="Times New Roman" w:cs="Times New Roman"/>
          <w:szCs w:val="21"/>
        </w:rPr>
        <w:t>照高效液相色谱法（《中国药典》</w:t>
      </w:r>
      <w:r w:rsidRPr="00997CE2">
        <w:rPr>
          <w:rFonts w:ascii="Times New Roman" w:eastAsiaTheme="majorEastAsia" w:hAnsi="Times New Roman" w:cs="Times New Roman"/>
          <w:szCs w:val="21"/>
        </w:rPr>
        <w:t>2020</w:t>
      </w:r>
      <w:r w:rsidRPr="00997CE2">
        <w:rPr>
          <w:rFonts w:ascii="Times New Roman" w:eastAsiaTheme="majorEastAsia" w:hAnsi="Times New Roman" w:cs="Times New Roman"/>
          <w:szCs w:val="21"/>
        </w:rPr>
        <w:t>年版四部通则</w:t>
      </w:r>
      <w:r w:rsidRPr="00997CE2">
        <w:rPr>
          <w:rFonts w:ascii="Times New Roman" w:eastAsiaTheme="majorEastAsia" w:hAnsi="Times New Roman" w:cs="Times New Roman"/>
          <w:szCs w:val="21"/>
        </w:rPr>
        <w:t>0512</w:t>
      </w:r>
      <w:r w:rsidRPr="00997CE2">
        <w:rPr>
          <w:rFonts w:ascii="Times New Roman" w:eastAsiaTheme="majorEastAsia" w:hAnsi="Times New Roman" w:cs="Times New Roman"/>
          <w:szCs w:val="21"/>
        </w:rPr>
        <w:t>）测定。</w:t>
      </w:r>
    </w:p>
    <w:p w14:paraId="44547850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b/>
          <w:szCs w:val="21"/>
        </w:rPr>
        <w:t>色谱条件与系统适用性试验</w:t>
      </w:r>
      <w:r w:rsidRPr="00997CE2">
        <w:rPr>
          <w:rFonts w:ascii="Times New Roman" w:eastAsiaTheme="majorEastAsia" w:hAnsi="Times New Roman" w:cs="Times New Roman"/>
          <w:b/>
          <w:color w:val="000000" w:themeColor="text1"/>
          <w:kern w:val="0"/>
          <w:szCs w:val="21"/>
        </w:rPr>
        <w:t> 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</w:t>
      </w:r>
      <w:r w:rsidRPr="00997CE2">
        <w:rPr>
          <w:rFonts w:ascii="Times New Roman" w:eastAsiaTheme="majorEastAsia" w:hAnsi="Times New Roman" w:cs="Times New Roman"/>
          <w:szCs w:val="21"/>
        </w:rPr>
        <w:t>以十八烷基硅烷键合硅胶为填充剂；以甲醇为流动相</w:t>
      </w:r>
      <w:r w:rsidRPr="00997CE2">
        <w:rPr>
          <w:rFonts w:ascii="Times New Roman" w:eastAsiaTheme="majorEastAsia" w:hAnsi="Times New Roman" w:cs="Times New Roman"/>
          <w:szCs w:val="21"/>
        </w:rPr>
        <w:t>A</w:t>
      </w:r>
      <w:r w:rsidRPr="00997CE2">
        <w:rPr>
          <w:rFonts w:ascii="Times New Roman" w:eastAsiaTheme="majorEastAsia" w:hAnsi="Times New Roman" w:cs="Times New Roman"/>
          <w:szCs w:val="21"/>
        </w:rPr>
        <w:t>，以水为流动相</w:t>
      </w:r>
      <w:r w:rsidRPr="00997CE2">
        <w:rPr>
          <w:rFonts w:ascii="Times New Roman" w:eastAsiaTheme="majorEastAsia" w:hAnsi="Times New Roman" w:cs="Times New Roman"/>
          <w:szCs w:val="21"/>
        </w:rPr>
        <w:t>B</w:t>
      </w:r>
      <w:r w:rsidRPr="00997CE2">
        <w:rPr>
          <w:rFonts w:ascii="Times New Roman" w:eastAsiaTheme="majorEastAsia" w:hAnsi="Times New Roman" w:cs="Times New Roman"/>
          <w:szCs w:val="21"/>
        </w:rPr>
        <w:t>，按下表中的规定进行梯度洗脱；检测波长为</w:t>
      </w:r>
      <w:r w:rsidRPr="00997CE2">
        <w:rPr>
          <w:rFonts w:ascii="Times New Roman" w:eastAsiaTheme="majorEastAsia" w:hAnsi="Times New Roman" w:cs="Times New Roman"/>
          <w:szCs w:val="21"/>
        </w:rPr>
        <w:t>243nm</w:t>
      </w:r>
      <w:r w:rsidRPr="00997CE2">
        <w:rPr>
          <w:rFonts w:ascii="Times New Roman" w:eastAsiaTheme="majorEastAsia" w:hAnsi="Times New Roman" w:cs="Times New Roman"/>
          <w:szCs w:val="21"/>
        </w:rPr>
        <w:t>。理论板数按杯苋甾酮峰计算应不低于</w:t>
      </w:r>
      <w:r w:rsidRPr="00997CE2">
        <w:rPr>
          <w:rFonts w:ascii="Times New Roman" w:eastAsiaTheme="majorEastAsia" w:hAnsi="Times New Roman" w:cs="Times New Roman"/>
          <w:szCs w:val="21"/>
        </w:rPr>
        <w:t>3000</w:t>
      </w:r>
      <w:r w:rsidRPr="00997CE2">
        <w:rPr>
          <w:rFonts w:ascii="Times New Roman" w:eastAsiaTheme="majorEastAsia" w:hAnsi="Times New Roman" w:cs="Times New Roman"/>
          <w:szCs w:val="21"/>
        </w:rPr>
        <w:t>。</w:t>
      </w:r>
    </w:p>
    <w:p w14:paraId="77986562" w14:textId="77777777" w:rsidR="00DF0EC6" w:rsidRPr="00997CE2" w:rsidRDefault="00DF0EC6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</w:p>
    <w:tbl>
      <w:tblPr>
        <w:tblStyle w:val="a7"/>
        <w:tblW w:w="8296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DF0EC6" w:rsidRPr="00997CE2" w14:paraId="35415C51" w14:textId="77777777">
        <w:trPr>
          <w:jc w:val="center"/>
        </w:trPr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65604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lastRenderedPageBreak/>
              <w:t>时间（分钟）</w:t>
            </w:r>
          </w:p>
        </w:tc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EA334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流动相</w:t>
            </w:r>
            <w:r w:rsidRPr="00997CE2">
              <w:rPr>
                <w:rFonts w:ascii="Times New Roman" w:eastAsiaTheme="majorEastAsia" w:hAnsi="Times New Roman" w:cs="Times New Roman"/>
                <w:szCs w:val="21"/>
              </w:rPr>
              <w:t>A</w:t>
            </w:r>
            <w:r w:rsidRPr="00997CE2">
              <w:rPr>
                <w:rFonts w:ascii="Times New Roman" w:eastAsiaTheme="majorEastAsia" w:hAnsi="Times New Roman" w:cs="Times New Roman"/>
                <w:szCs w:val="21"/>
              </w:rPr>
              <w:t>（</w:t>
            </w:r>
            <w:r w:rsidRPr="00997CE2">
              <w:rPr>
                <w:rFonts w:ascii="Times New Roman" w:eastAsiaTheme="majorEastAsia" w:hAnsi="Times New Roman" w:cs="Times New Roman"/>
                <w:szCs w:val="21"/>
              </w:rPr>
              <w:t>%</w:t>
            </w:r>
            <w:r w:rsidRPr="00997CE2">
              <w:rPr>
                <w:rFonts w:ascii="Times New Roman" w:eastAsiaTheme="majorEastAsia" w:hAnsi="Times New Roman" w:cs="Times New Roman"/>
                <w:szCs w:val="21"/>
              </w:rPr>
              <w:t>）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F43B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流动相</w:t>
            </w:r>
            <w:r w:rsidRPr="00997CE2">
              <w:rPr>
                <w:rFonts w:ascii="Times New Roman" w:eastAsiaTheme="majorEastAsia" w:hAnsi="Times New Roman" w:cs="Times New Roman"/>
                <w:szCs w:val="21"/>
              </w:rPr>
              <w:t>B</w:t>
            </w:r>
            <w:r w:rsidRPr="00997CE2">
              <w:rPr>
                <w:rFonts w:ascii="Times New Roman" w:eastAsiaTheme="majorEastAsia" w:hAnsi="Times New Roman" w:cs="Times New Roman"/>
                <w:szCs w:val="21"/>
              </w:rPr>
              <w:t>（</w:t>
            </w:r>
            <w:r w:rsidRPr="00997CE2">
              <w:rPr>
                <w:rFonts w:ascii="Times New Roman" w:eastAsiaTheme="majorEastAsia" w:hAnsi="Times New Roman" w:cs="Times New Roman"/>
                <w:szCs w:val="21"/>
              </w:rPr>
              <w:t>%</w:t>
            </w:r>
            <w:r w:rsidRPr="00997CE2">
              <w:rPr>
                <w:rFonts w:ascii="Times New Roman" w:eastAsiaTheme="majorEastAsia" w:hAnsi="Times New Roman" w:cs="Times New Roman"/>
                <w:szCs w:val="21"/>
              </w:rPr>
              <w:t>）</w:t>
            </w:r>
          </w:p>
        </w:tc>
      </w:tr>
      <w:tr w:rsidR="00DF0EC6" w:rsidRPr="00997CE2" w14:paraId="2EC92B89" w14:textId="77777777">
        <w:trPr>
          <w:jc w:val="center"/>
        </w:trPr>
        <w:tc>
          <w:tcPr>
            <w:tcW w:w="2765" w:type="dxa"/>
            <w:tcBorders>
              <w:top w:val="single" w:sz="4" w:space="0" w:color="auto"/>
            </w:tcBorders>
            <w:vAlign w:val="center"/>
          </w:tcPr>
          <w:p w14:paraId="277F63F2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0~5</w:t>
            </w:r>
          </w:p>
        </w:tc>
        <w:tc>
          <w:tcPr>
            <w:tcW w:w="2765" w:type="dxa"/>
            <w:tcBorders>
              <w:top w:val="single" w:sz="4" w:space="0" w:color="auto"/>
            </w:tcBorders>
            <w:vAlign w:val="center"/>
          </w:tcPr>
          <w:p w14:paraId="5D2A108E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10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14:paraId="31CA0907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90</w:t>
            </w:r>
          </w:p>
        </w:tc>
      </w:tr>
      <w:tr w:rsidR="00DF0EC6" w:rsidRPr="00997CE2" w14:paraId="1D89B651" w14:textId="77777777">
        <w:trPr>
          <w:jc w:val="center"/>
        </w:trPr>
        <w:tc>
          <w:tcPr>
            <w:tcW w:w="2765" w:type="dxa"/>
            <w:vAlign w:val="center"/>
          </w:tcPr>
          <w:p w14:paraId="7697E003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5~15</w:t>
            </w:r>
          </w:p>
        </w:tc>
        <w:tc>
          <w:tcPr>
            <w:tcW w:w="2765" w:type="dxa"/>
            <w:vAlign w:val="center"/>
          </w:tcPr>
          <w:p w14:paraId="3B79CA9A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10→37</w:t>
            </w:r>
          </w:p>
        </w:tc>
        <w:tc>
          <w:tcPr>
            <w:tcW w:w="2766" w:type="dxa"/>
            <w:vAlign w:val="center"/>
          </w:tcPr>
          <w:p w14:paraId="4A5E44FF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90→63</w:t>
            </w:r>
          </w:p>
        </w:tc>
      </w:tr>
      <w:tr w:rsidR="00DF0EC6" w:rsidRPr="00997CE2" w14:paraId="035BCB90" w14:textId="77777777">
        <w:trPr>
          <w:jc w:val="center"/>
        </w:trPr>
        <w:tc>
          <w:tcPr>
            <w:tcW w:w="2765" w:type="dxa"/>
            <w:vAlign w:val="center"/>
          </w:tcPr>
          <w:p w14:paraId="4724066F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15~30</w:t>
            </w:r>
          </w:p>
        </w:tc>
        <w:tc>
          <w:tcPr>
            <w:tcW w:w="2765" w:type="dxa"/>
            <w:vAlign w:val="center"/>
          </w:tcPr>
          <w:p w14:paraId="4C17B554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37</w:t>
            </w:r>
          </w:p>
        </w:tc>
        <w:tc>
          <w:tcPr>
            <w:tcW w:w="2766" w:type="dxa"/>
            <w:vAlign w:val="center"/>
          </w:tcPr>
          <w:p w14:paraId="44942BA9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63</w:t>
            </w:r>
          </w:p>
        </w:tc>
      </w:tr>
      <w:tr w:rsidR="00DF0EC6" w:rsidRPr="00997CE2" w14:paraId="574A9D6F" w14:textId="77777777">
        <w:trPr>
          <w:jc w:val="center"/>
        </w:trPr>
        <w:tc>
          <w:tcPr>
            <w:tcW w:w="2765" w:type="dxa"/>
            <w:vAlign w:val="center"/>
          </w:tcPr>
          <w:p w14:paraId="739D0CA1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30~31</w:t>
            </w:r>
          </w:p>
        </w:tc>
        <w:tc>
          <w:tcPr>
            <w:tcW w:w="2765" w:type="dxa"/>
            <w:vAlign w:val="center"/>
          </w:tcPr>
          <w:p w14:paraId="6AFA7AF7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37→100</w:t>
            </w:r>
          </w:p>
        </w:tc>
        <w:tc>
          <w:tcPr>
            <w:tcW w:w="2766" w:type="dxa"/>
            <w:vAlign w:val="center"/>
          </w:tcPr>
          <w:p w14:paraId="264C46F3" w14:textId="77777777" w:rsidR="00DF0EC6" w:rsidRPr="00997CE2" w:rsidRDefault="00000000">
            <w:pPr>
              <w:spacing w:line="360" w:lineRule="auto"/>
              <w:ind w:firstLine="437"/>
              <w:rPr>
                <w:rFonts w:ascii="Times New Roman" w:eastAsiaTheme="majorEastAsia" w:hAnsi="Times New Roman" w:cs="Times New Roman"/>
                <w:szCs w:val="21"/>
              </w:rPr>
            </w:pPr>
            <w:r w:rsidRPr="00997CE2">
              <w:rPr>
                <w:rFonts w:ascii="Times New Roman" w:eastAsiaTheme="majorEastAsia" w:hAnsi="Times New Roman" w:cs="Times New Roman"/>
                <w:szCs w:val="21"/>
              </w:rPr>
              <w:t>63→0</w:t>
            </w:r>
          </w:p>
        </w:tc>
      </w:tr>
    </w:tbl>
    <w:p w14:paraId="64869E43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b/>
          <w:szCs w:val="21"/>
        </w:rPr>
        <w:t>对照品溶液的制备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</w:t>
      </w:r>
      <w:r w:rsidRPr="00997CE2">
        <w:rPr>
          <w:rFonts w:ascii="Times New Roman" w:eastAsiaTheme="majorEastAsia" w:hAnsi="Times New Roman" w:cs="Times New Roman"/>
          <w:b/>
          <w:color w:val="000000" w:themeColor="text1"/>
          <w:kern w:val="0"/>
          <w:szCs w:val="21"/>
        </w:rPr>
        <w:t> </w:t>
      </w:r>
      <w:r w:rsidRPr="00997CE2">
        <w:rPr>
          <w:rFonts w:ascii="Times New Roman" w:eastAsiaTheme="majorEastAsia" w:hAnsi="Times New Roman" w:cs="Times New Roman"/>
          <w:szCs w:val="21"/>
        </w:rPr>
        <w:t>取杯苋甾酮对照品适量，精密称定，加甲醇制成每</w:t>
      </w:r>
      <w:r w:rsidRPr="00997CE2">
        <w:rPr>
          <w:rFonts w:ascii="Times New Roman" w:eastAsiaTheme="majorEastAsia" w:hAnsi="Times New Roman" w:cs="Times New Roman"/>
          <w:szCs w:val="21"/>
        </w:rPr>
        <w:t>1ml</w:t>
      </w:r>
      <w:r w:rsidRPr="00997CE2">
        <w:rPr>
          <w:rFonts w:ascii="Times New Roman" w:eastAsiaTheme="majorEastAsia" w:hAnsi="Times New Roman" w:cs="Times New Roman"/>
          <w:szCs w:val="21"/>
        </w:rPr>
        <w:t>含</w:t>
      </w:r>
      <w:r w:rsidRPr="00997CE2">
        <w:rPr>
          <w:rFonts w:ascii="Times New Roman" w:eastAsiaTheme="majorEastAsia" w:hAnsi="Times New Roman" w:cs="Times New Roman"/>
          <w:szCs w:val="21"/>
        </w:rPr>
        <w:t>25μg</w:t>
      </w:r>
      <w:r w:rsidRPr="00997CE2">
        <w:rPr>
          <w:rFonts w:ascii="Times New Roman" w:eastAsiaTheme="majorEastAsia" w:hAnsi="Times New Roman" w:cs="Times New Roman"/>
          <w:szCs w:val="21"/>
        </w:rPr>
        <w:t>的溶液，即得。</w:t>
      </w:r>
    </w:p>
    <w:p w14:paraId="1B72629C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b/>
          <w:szCs w:val="21"/>
        </w:rPr>
        <w:t>供试品溶液的制备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</w:t>
      </w:r>
      <w:r w:rsidRPr="00997CE2">
        <w:rPr>
          <w:rFonts w:ascii="Times New Roman" w:eastAsiaTheme="majorEastAsia" w:hAnsi="Times New Roman" w:cs="Times New Roman"/>
          <w:b/>
          <w:color w:val="000000" w:themeColor="text1"/>
          <w:kern w:val="0"/>
          <w:szCs w:val="21"/>
        </w:rPr>
        <w:t> </w:t>
      </w:r>
      <w:r w:rsidRPr="00997CE2">
        <w:rPr>
          <w:rFonts w:ascii="Times New Roman" w:eastAsiaTheme="majorEastAsia" w:hAnsi="Times New Roman" w:cs="Times New Roman"/>
          <w:szCs w:val="21"/>
        </w:rPr>
        <w:t>取本品粉末（过三号筛）约</w:t>
      </w:r>
      <w:r w:rsidRPr="00997CE2">
        <w:rPr>
          <w:rFonts w:ascii="Times New Roman" w:eastAsiaTheme="majorEastAsia" w:hAnsi="Times New Roman" w:cs="Times New Roman"/>
          <w:szCs w:val="21"/>
        </w:rPr>
        <w:t>1g</w:t>
      </w:r>
      <w:r w:rsidRPr="00997CE2">
        <w:rPr>
          <w:rFonts w:ascii="Times New Roman" w:eastAsiaTheme="majorEastAsia" w:hAnsi="Times New Roman" w:cs="Times New Roman"/>
          <w:szCs w:val="21"/>
        </w:rPr>
        <w:t>，精密称定，置具塞锥形瓶中，精密加入甲醇</w:t>
      </w:r>
      <w:r w:rsidRPr="00997CE2">
        <w:rPr>
          <w:rFonts w:ascii="Times New Roman" w:eastAsiaTheme="majorEastAsia" w:hAnsi="Times New Roman" w:cs="Times New Roman"/>
          <w:szCs w:val="21"/>
        </w:rPr>
        <w:t>20ml</w:t>
      </w:r>
      <w:r w:rsidRPr="00997CE2">
        <w:rPr>
          <w:rFonts w:ascii="Times New Roman" w:eastAsiaTheme="majorEastAsia" w:hAnsi="Times New Roman" w:cs="Times New Roman"/>
          <w:szCs w:val="21"/>
        </w:rPr>
        <w:t>，密塞，称定重量，加热回流</w:t>
      </w:r>
      <w:r w:rsidRPr="00997CE2">
        <w:rPr>
          <w:rFonts w:ascii="Times New Roman" w:eastAsiaTheme="majorEastAsia" w:hAnsi="Times New Roman" w:cs="Times New Roman"/>
          <w:szCs w:val="21"/>
        </w:rPr>
        <w:t>1</w:t>
      </w:r>
      <w:r w:rsidRPr="00997CE2">
        <w:rPr>
          <w:rFonts w:ascii="Times New Roman" w:eastAsiaTheme="majorEastAsia" w:hAnsi="Times New Roman" w:cs="Times New Roman"/>
          <w:szCs w:val="21"/>
        </w:rPr>
        <w:t>小时，放冷，再称定重量，用甲醇补足减失的重量，摇匀，滤过，取续滤液，即得。</w:t>
      </w:r>
    </w:p>
    <w:p w14:paraId="0E3DAE3A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b/>
          <w:szCs w:val="21"/>
        </w:rPr>
        <w:t>测定法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</w:t>
      </w:r>
      <w:r w:rsidRPr="00997CE2">
        <w:rPr>
          <w:rFonts w:ascii="Times New Roman" w:eastAsiaTheme="majorEastAsia" w:hAnsi="Times New Roman" w:cs="Times New Roman"/>
          <w:b/>
          <w:color w:val="000000" w:themeColor="text1"/>
          <w:kern w:val="0"/>
          <w:szCs w:val="21"/>
        </w:rPr>
        <w:t> </w:t>
      </w:r>
      <w:r w:rsidRPr="00997CE2">
        <w:rPr>
          <w:rFonts w:ascii="Times New Roman" w:eastAsiaTheme="majorEastAsia" w:hAnsi="Times New Roman" w:cs="Times New Roman"/>
          <w:szCs w:val="21"/>
        </w:rPr>
        <w:t>分别精密吸取对照品溶液</w:t>
      </w:r>
      <w:r w:rsidRPr="00997CE2">
        <w:rPr>
          <w:rFonts w:ascii="Times New Roman" w:eastAsiaTheme="majorEastAsia" w:hAnsi="Times New Roman" w:cs="Times New Roman"/>
          <w:szCs w:val="21"/>
        </w:rPr>
        <w:t>10μl</w:t>
      </w:r>
      <w:r w:rsidRPr="00997CE2">
        <w:rPr>
          <w:rFonts w:ascii="Times New Roman" w:eastAsiaTheme="majorEastAsia" w:hAnsi="Times New Roman" w:cs="Times New Roman"/>
          <w:szCs w:val="21"/>
        </w:rPr>
        <w:t>与供试品溶液</w:t>
      </w:r>
      <w:r w:rsidRPr="00997CE2">
        <w:rPr>
          <w:rFonts w:ascii="Times New Roman" w:eastAsiaTheme="majorEastAsia" w:hAnsi="Times New Roman" w:cs="Times New Roman"/>
          <w:szCs w:val="21"/>
        </w:rPr>
        <w:t>5~20μl</w:t>
      </w:r>
      <w:r w:rsidRPr="00997CE2">
        <w:rPr>
          <w:rFonts w:ascii="Times New Roman" w:eastAsiaTheme="majorEastAsia" w:hAnsi="Times New Roman" w:cs="Times New Roman"/>
          <w:szCs w:val="21"/>
        </w:rPr>
        <w:t>，注入液相色谱仪，测定，即得。</w:t>
      </w:r>
    </w:p>
    <w:p w14:paraId="6F519958" w14:textId="77777777" w:rsidR="00DF0EC6" w:rsidRPr="00997CE2" w:rsidRDefault="00000000">
      <w:pPr>
        <w:spacing w:line="440" w:lineRule="exact"/>
        <w:ind w:firstLine="431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本品按干燥品计算，含杯苋甾酮（</w:t>
      </w:r>
      <w:r w:rsidRPr="00997CE2">
        <w:rPr>
          <w:rFonts w:ascii="Times New Roman" w:eastAsiaTheme="majorEastAsia" w:hAnsi="Times New Roman" w:cs="Times New Roman"/>
          <w:szCs w:val="21"/>
        </w:rPr>
        <w:t>C</w:t>
      </w:r>
      <w:r w:rsidRPr="00997CE2">
        <w:rPr>
          <w:rFonts w:ascii="Times New Roman" w:eastAsiaTheme="majorEastAsia" w:hAnsi="Times New Roman" w:cs="Times New Roman"/>
          <w:szCs w:val="21"/>
          <w:vertAlign w:val="subscript"/>
        </w:rPr>
        <w:t>29</w:t>
      </w:r>
      <w:r w:rsidRPr="00997CE2">
        <w:rPr>
          <w:rFonts w:ascii="Times New Roman" w:eastAsiaTheme="majorEastAsia" w:hAnsi="Times New Roman" w:cs="Times New Roman"/>
          <w:szCs w:val="21"/>
        </w:rPr>
        <w:t>H</w:t>
      </w:r>
      <w:r w:rsidRPr="00997CE2">
        <w:rPr>
          <w:rFonts w:ascii="Times New Roman" w:eastAsiaTheme="majorEastAsia" w:hAnsi="Times New Roman" w:cs="Times New Roman"/>
          <w:szCs w:val="21"/>
          <w:vertAlign w:val="subscript"/>
        </w:rPr>
        <w:t>44</w:t>
      </w:r>
      <w:r w:rsidRPr="00997CE2">
        <w:rPr>
          <w:rFonts w:ascii="Times New Roman" w:eastAsiaTheme="majorEastAsia" w:hAnsi="Times New Roman" w:cs="Times New Roman"/>
          <w:szCs w:val="21"/>
        </w:rPr>
        <w:t>O</w:t>
      </w:r>
      <w:r w:rsidRPr="00997CE2">
        <w:rPr>
          <w:rFonts w:ascii="Times New Roman" w:eastAsiaTheme="majorEastAsia" w:hAnsi="Times New Roman" w:cs="Times New Roman"/>
          <w:szCs w:val="21"/>
          <w:vertAlign w:val="subscript"/>
        </w:rPr>
        <w:t>8</w:t>
      </w:r>
      <w:r w:rsidRPr="00997CE2">
        <w:rPr>
          <w:rFonts w:ascii="Times New Roman" w:eastAsiaTheme="majorEastAsia" w:hAnsi="Times New Roman" w:cs="Times New Roman"/>
          <w:szCs w:val="21"/>
        </w:rPr>
        <w:t>）不得少于</w:t>
      </w:r>
      <w:r w:rsidRPr="00997CE2">
        <w:rPr>
          <w:rFonts w:ascii="Times New Roman" w:eastAsiaTheme="majorEastAsia" w:hAnsi="Times New Roman" w:cs="Times New Roman"/>
          <w:szCs w:val="21"/>
        </w:rPr>
        <w:t>0.030%</w:t>
      </w:r>
      <w:r w:rsidRPr="00997CE2">
        <w:rPr>
          <w:rFonts w:ascii="Times New Roman" w:eastAsiaTheme="majorEastAsia" w:hAnsi="Times New Roman" w:cs="Times New Roman"/>
          <w:szCs w:val="21"/>
        </w:rPr>
        <w:t>。</w:t>
      </w:r>
    </w:p>
    <w:p w14:paraId="2874C09A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【</w:t>
      </w:r>
      <w:r w:rsidRPr="00997CE2">
        <w:rPr>
          <w:rFonts w:ascii="Times New Roman" w:eastAsiaTheme="majorEastAsia" w:hAnsi="Times New Roman" w:cs="Times New Roman"/>
          <w:b/>
          <w:szCs w:val="21"/>
        </w:rPr>
        <w:t>性味与归经</w:t>
      </w:r>
      <w:r w:rsidRPr="00997CE2">
        <w:rPr>
          <w:rFonts w:ascii="Times New Roman" w:eastAsiaTheme="majorEastAsia" w:hAnsi="Times New Roman" w:cs="Times New Roman"/>
          <w:szCs w:val="21"/>
        </w:rPr>
        <w:t>】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 </w:t>
      </w:r>
      <w:r w:rsidRPr="00997CE2">
        <w:rPr>
          <w:rFonts w:ascii="Times New Roman" w:eastAsiaTheme="majorEastAsia" w:hAnsi="Times New Roman" w:cs="Times New Roman"/>
          <w:szCs w:val="21"/>
        </w:rPr>
        <w:t>甘、微苦，平。归肝、肾经。</w:t>
      </w:r>
    </w:p>
    <w:p w14:paraId="220DA2B2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【</w:t>
      </w:r>
      <w:r w:rsidRPr="00997CE2">
        <w:rPr>
          <w:rFonts w:ascii="Times New Roman" w:eastAsiaTheme="majorEastAsia" w:hAnsi="Times New Roman" w:cs="Times New Roman"/>
          <w:b/>
          <w:szCs w:val="21"/>
        </w:rPr>
        <w:t>功能与主治</w:t>
      </w:r>
      <w:r w:rsidRPr="00997CE2">
        <w:rPr>
          <w:rFonts w:ascii="Times New Roman" w:eastAsiaTheme="majorEastAsia" w:hAnsi="Times New Roman" w:cs="Times New Roman"/>
          <w:szCs w:val="21"/>
        </w:rPr>
        <w:t>】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 </w:t>
      </w:r>
      <w:r w:rsidRPr="00997CE2">
        <w:rPr>
          <w:rFonts w:ascii="Times New Roman" w:eastAsiaTheme="majorEastAsia" w:hAnsi="Times New Roman" w:cs="Times New Roman"/>
          <w:szCs w:val="21"/>
        </w:rPr>
        <w:t>逐瘀通经，通利关节，利尿通淋。用于经闭癥瘕，胞衣不下，跌扑损伤，风湿痹痛，足痿筋挛，尿血血淋。</w:t>
      </w:r>
    </w:p>
    <w:p w14:paraId="00275CD6" w14:textId="00388E94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【</w:t>
      </w:r>
      <w:r w:rsidRPr="00997CE2">
        <w:rPr>
          <w:rFonts w:ascii="Times New Roman" w:eastAsiaTheme="majorEastAsia" w:hAnsi="Times New Roman" w:cs="Times New Roman"/>
          <w:b/>
          <w:szCs w:val="21"/>
        </w:rPr>
        <w:t>用法与用量</w:t>
      </w:r>
      <w:r w:rsidRPr="00997CE2">
        <w:rPr>
          <w:rFonts w:ascii="Times New Roman" w:eastAsiaTheme="majorEastAsia" w:hAnsi="Times New Roman" w:cs="Times New Roman"/>
          <w:szCs w:val="21"/>
        </w:rPr>
        <w:t>】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 5</w:t>
      </w:r>
      <w:r w:rsidR="00997CE2">
        <w:rPr>
          <w:rFonts w:ascii="Times New Roman" w:eastAsiaTheme="majorEastAsia" w:hAnsi="Times New Roman" w:cs="Times New Roman"/>
          <w:szCs w:val="21"/>
        </w:rPr>
        <w:t>~</w:t>
      </w:r>
      <w:r w:rsidRPr="00997CE2">
        <w:rPr>
          <w:rFonts w:ascii="Times New Roman" w:eastAsiaTheme="majorEastAsia" w:hAnsi="Times New Roman" w:cs="Times New Roman"/>
          <w:szCs w:val="21"/>
        </w:rPr>
        <w:t>10g</w:t>
      </w:r>
      <w:r w:rsidRPr="00997CE2">
        <w:rPr>
          <w:rFonts w:ascii="Times New Roman" w:eastAsiaTheme="majorEastAsia" w:hAnsi="Times New Roman" w:cs="Times New Roman"/>
          <w:szCs w:val="21"/>
        </w:rPr>
        <w:t>。</w:t>
      </w:r>
    </w:p>
    <w:p w14:paraId="01212CE0" w14:textId="77777777" w:rsidR="00DF0EC6" w:rsidRPr="00997CE2" w:rsidRDefault="00000000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【</w:t>
      </w:r>
      <w:r w:rsidRPr="00997CE2">
        <w:rPr>
          <w:rFonts w:ascii="Times New Roman" w:eastAsiaTheme="majorEastAsia" w:hAnsi="Times New Roman" w:cs="Times New Roman"/>
          <w:b/>
          <w:szCs w:val="21"/>
        </w:rPr>
        <w:t>注意</w:t>
      </w:r>
      <w:r w:rsidRPr="00997CE2">
        <w:rPr>
          <w:rFonts w:ascii="Times New Roman" w:eastAsiaTheme="majorEastAsia" w:hAnsi="Times New Roman" w:cs="Times New Roman"/>
          <w:szCs w:val="21"/>
        </w:rPr>
        <w:t>】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 </w:t>
      </w:r>
      <w:r w:rsidRPr="00997CE2">
        <w:rPr>
          <w:rFonts w:ascii="Times New Roman" w:eastAsiaTheme="majorEastAsia" w:hAnsi="Times New Roman" w:cs="Times New Roman"/>
          <w:szCs w:val="21"/>
        </w:rPr>
        <w:t>孕妇慎用。</w:t>
      </w:r>
    </w:p>
    <w:p w14:paraId="0F0E9A90" w14:textId="1DD8431B" w:rsidR="00DF0EC6" w:rsidRPr="00997CE2" w:rsidRDefault="00000000" w:rsidP="00793331">
      <w:pPr>
        <w:spacing w:line="440" w:lineRule="exact"/>
        <w:ind w:firstLine="437"/>
        <w:rPr>
          <w:rFonts w:ascii="Times New Roman" w:eastAsiaTheme="majorEastAsia" w:hAnsi="Times New Roman" w:cs="Times New Roman"/>
          <w:szCs w:val="21"/>
        </w:rPr>
      </w:pPr>
      <w:r w:rsidRPr="00997CE2">
        <w:rPr>
          <w:rFonts w:ascii="Times New Roman" w:eastAsiaTheme="majorEastAsia" w:hAnsi="Times New Roman" w:cs="Times New Roman"/>
          <w:szCs w:val="21"/>
        </w:rPr>
        <w:t>【</w:t>
      </w:r>
      <w:r w:rsidRPr="00997CE2">
        <w:rPr>
          <w:rFonts w:ascii="Times New Roman" w:eastAsiaTheme="majorEastAsia" w:hAnsi="Times New Roman" w:cs="Times New Roman"/>
          <w:b/>
          <w:szCs w:val="21"/>
        </w:rPr>
        <w:t>贮藏</w:t>
      </w:r>
      <w:r w:rsidRPr="00997CE2">
        <w:rPr>
          <w:rFonts w:ascii="Times New Roman" w:eastAsiaTheme="majorEastAsia" w:hAnsi="Times New Roman" w:cs="Times New Roman"/>
          <w:szCs w:val="21"/>
        </w:rPr>
        <w:t>】</w:t>
      </w:r>
      <w:r w:rsidRPr="00997CE2">
        <w:rPr>
          <w:rFonts w:ascii="Times New Roman" w:eastAsiaTheme="majorEastAsia" w:hAnsi="Times New Roman" w:cs="Times New Roman"/>
          <w:szCs w:val="21"/>
        </w:rPr>
        <w:t xml:space="preserve">  </w:t>
      </w:r>
      <w:r w:rsidRPr="00997CE2">
        <w:rPr>
          <w:rFonts w:ascii="Times New Roman" w:eastAsiaTheme="majorEastAsia" w:hAnsi="Times New Roman" w:cs="Times New Roman"/>
          <w:szCs w:val="21"/>
        </w:rPr>
        <w:t>置阴凉干燥处，防潮。</w:t>
      </w:r>
    </w:p>
    <w:sectPr w:rsidR="00DF0EC6" w:rsidRPr="00997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altName w:val="DejaVu Sans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62F"/>
    <w:rsid w:val="BCA789A9"/>
    <w:rsid w:val="BEDFA493"/>
    <w:rsid w:val="CFFDC612"/>
    <w:rsid w:val="EF67B607"/>
    <w:rsid w:val="EFD95E38"/>
    <w:rsid w:val="F9F7A775"/>
    <w:rsid w:val="000130D8"/>
    <w:rsid w:val="000307B2"/>
    <w:rsid w:val="000313A1"/>
    <w:rsid w:val="0003244E"/>
    <w:rsid w:val="00056064"/>
    <w:rsid w:val="00057E24"/>
    <w:rsid w:val="0006488C"/>
    <w:rsid w:val="00071E4E"/>
    <w:rsid w:val="0008279A"/>
    <w:rsid w:val="00086CF7"/>
    <w:rsid w:val="00092E7B"/>
    <w:rsid w:val="000A0536"/>
    <w:rsid w:val="000A5E66"/>
    <w:rsid w:val="000C5375"/>
    <w:rsid w:val="000E52A0"/>
    <w:rsid w:val="000F0C82"/>
    <w:rsid w:val="000F4348"/>
    <w:rsid w:val="0010200E"/>
    <w:rsid w:val="001204B1"/>
    <w:rsid w:val="0013341F"/>
    <w:rsid w:val="0014487C"/>
    <w:rsid w:val="00145A75"/>
    <w:rsid w:val="00183C1D"/>
    <w:rsid w:val="001A123B"/>
    <w:rsid w:val="001D42CD"/>
    <w:rsid w:val="001D5379"/>
    <w:rsid w:val="001D596B"/>
    <w:rsid w:val="001F1E0F"/>
    <w:rsid w:val="002078C2"/>
    <w:rsid w:val="0023638C"/>
    <w:rsid w:val="00243F00"/>
    <w:rsid w:val="00247FBE"/>
    <w:rsid w:val="00257F2A"/>
    <w:rsid w:val="00262D13"/>
    <w:rsid w:val="002668B9"/>
    <w:rsid w:val="0028033A"/>
    <w:rsid w:val="002956F4"/>
    <w:rsid w:val="00297FD3"/>
    <w:rsid w:val="00324830"/>
    <w:rsid w:val="00326DBB"/>
    <w:rsid w:val="00335C59"/>
    <w:rsid w:val="00340FD6"/>
    <w:rsid w:val="00353929"/>
    <w:rsid w:val="00395533"/>
    <w:rsid w:val="003B56C2"/>
    <w:rsid w:val="003F2B87"/>
    <w:rsid w:val="003F4CCD"/>
    <w:rsid w:val="0041362F"/>
    <w:rsid w:val="004263B9"/>
    <w:rsid w:val="00437976"/>
    <w:rsid w:val="00444D07"/>
    <w:rsid w:val="00457BAF"/>
    <w:rsid w:val="00460A9F"/>
    <w:rsid w:val="00464B1A"/>
    <w:rsid w:val="0047514D"/>
    <w:rsid w:val="004814CC"/>
    <w:rsid w:val="005134E7"/>
    <w:rsid w:val="00521EE9"/>
    <w:rsid w:val="00535B4F"/>
    <w:rsid w:val="00546107"/>
    <w:rsid w:val="00565F66"/>
    <w:rsid w:val="005665D7"/>
    <w:rsid w:val="00570400"/>
    <w:rsid w:val="00593FC7"/>
    <w:rsid w:val="005E737A"/>
    <w:rsid w:val="005F1254"/>
    <w:rsid w:val="0062281F"/>
    <w:rsid w:val="00630847"/>
    <w:rsid w:val="00632E32"/>
    <w:rsid w:val="00637ADC"/>
    <w:rsid w:val="00661018"/>
    <w:rsid w:val="006619DB"/>
    <w:rsid w:val="006756FA"/>
    <w:rsid w:val="006A1980"/>
    <w:rsid w:val="006E12BB"/>
    <w:rsid w:val="006E194A"/>
    <w:rsid w:val="006E32CC"/>
    <w:rsid w:val="006F4C0D"/>
    <w:rsid w:val="00706206"/>
    <w:rsid w:val="00716155"/>
    <w:rsid w:val="007403FC"/>
    <w:rsid w:val="00743620"/>
    <w:rsid w:val="00776908"/>
    <w:rsid w:val="00782E52"/>
    <w:rsid w:val="00784ECF"/>
    <w:rsid w:val="00793331"/>
    <w:rsid w:val="007A118D"/>
    <w:rsid w:val="007F208A"/>
    <w:rsid w:val="008165AF"/>
    <w:rsid w:val="00821CEB"/>
    <w:rsid w:val="0087001C"/>
    <w:rsid w:val="00875F8D"/>
    <w:rsid w:val="00893505"/>
    <w:rsid w:val="008977F9"/>
    <w:rsid w:val="008B3638"/>
    <w:rsid w:val="008C0344"/>
    <w:rsid w:val="008F4419"/>
    <w:rsid w:val="009009C3"/>
    <w:rsid w:val="0090337F"/>
    <w:rsid w:val="00903D45"/>
    <w:rsid w:val="00906109"/>
    <w:rsid w:val="009075D6"/>
    <w:rsid w:val="00915187"/>
    <w:rsid w:val="00931327"/>
    <w:rsid w:val="009532A1"/>
    <w:rsid w:val="00963145"/>
    <w:rsid w:val="009741FE"/>
    <w:rsid w:val="0097780F"/>
    <w:rsid w:val="00991FCE"/>
    <w:rsid w:val="00997CE2"/>
    <w:rsid w:val="009C33BE"/>
    <w:rsid w:val="009E5153"/>
    <w:rsid w:val="009E5E2B"/>
    <w:rsid w:val="009F56DA"/>
    <w:rsid w:val="00A21311"/>
    <w:rsid w:val="00A40BA7"/>
    <w:rsid w:val="00A42869"/>
    <w:rsid w:val="00A5122C"/>
    <w:rsid w:val="00A51EE5"/>
    <w:rsid w:val="00A525B2"/>
    <w:rsid w:val="00AA0A97"/>
    <w:rsid w:val="00AA299B"/>
    <w:rsid w:val="00AB15D7"/>
    <w:rsid w:val="00AB6EDF"/>
    <w:rsid w:val="00AF3DF5"/>
    <w:rsid w:val="00B30203"/>
    <w:rsid w:val="00B35D6D"/>
    <w:rsid w:val="00B456D7"/>
    <w:rsid w:val="00B46481"/>
    <w:rsid w:val="00B54C8B"/>
    <w:rsid w:val="00B960D0"/>
    <w:rsid w:val="00BC2649"/>
    <w:rsid w:val="00BD531A"/>
    <w:rsid w:val="00BE2A9A"/>
    <w:rsid w:val="00BE2E6A"/>
    <w:rsid w:val="00C03E6C"/>
    <w:rsid w:val="00C16C23"/>
    <w:rsid w:val="00C35B16"/>
    <w:rsid w:val="00CD7E91"/>
    <w:rsid w:val="00D049C6"/>
    <w:rsid w:val="00D15FA7"/>
    <w:rsid w:val="00D167F2"/>
    <w:rsid w:val="00D24836"/>
    <w:rsid w:val="00D6057F"/>
    <w:rsid w:val="00DB4436"/>
    <w:rsid w:val="00DC5FDF"/>
    <w:rsid w:val="00DD4930"/>
    <w:rsid w:val="00DD496D"/>
    <w:rsid w:val="00DF0EC6"/>
    <w:rsid w:val="00DF2D62"/>
    <w:rsid w:val="00DF7573"/>
    <w:rsid w:val="00E0319B"/>
    <w:rsid w:val="00E109E5"/>
    <w:rsid w:val="00E13993"/>
    <w:rsid w:val="00E32FF4"/>
    <w:rsid w:val="00E46140"/>
    <w:rsid w:val="00E51A2E"/>
    <w:rsid w:val="00E61632"/>
    <w:rsid w:val="00E64654"/>
    <w:rsid w:val="00E7380B"/>
    <w:rsid w:val="00E7772C"/>
    <w:rsid w:val="00E864C6"/>
    <w:rsid w:val="00EC12E5"/>
    <w:rsid w:val="00EC46DE"/>
    <w:rsid w:val="00ED32EE"/>
    <w:rsid w:val="00ED538D"/>
    <w:rsid w:val="00EE54FA"/>
    <w:rsid w:val="00EF09DC"/>
    <w:rsid w:val="00F029EB"/>
    <w:rsid w:val="00F15596"/>
    <w:rsid w:val="00F409F4"/>
    <w:rsid w:val="00F61AEC"/>
    <w:rsid w:val="00F677B0"/>
    <w:rsid w:val="00F71D85"/>
    <w:rsid w:val="00FB2563"/>
    <w:rsid w:val="00FB711A"/>
    <w:rsid w:val="00FC00BD"/>
    <w:rsid w:val="00FC1852"/>
    <w:rsid w:val="00FF1946"/>
    <w:rsid w:val="00FF6319"/>
    <w:rsid w:val="00FF6801"/>
    <w:rsid w:val="04E478F6"/>
    <w:rsid w:val="08B50E16"/>
    <w:rsid w:val="0ABB19F7"/>
    <w:rsid w:val="0B8438B4"/>
    <w:rsid w:val="10264D9A"/>
    <w:rsid w:val="139D5782"/>
    <w:rsid w:val="16160A0D"/>
    <w:rsid w:val="1652559C"/>
    <w:rsid w:val="1C333566"/>
    <w:rsid w:val="25984E8B"/>
    <w:rsid w:val="3040762F"/>
    <w:rsid w:val="31C24DB9"/>
    <w:rsid w:val="34D42F86"/>
    <w:rsid w:val="3D061E82"/>
    <w:rsid w:val="3DF07A1C"/>
    <w:rsid w:val="3FFA6B9C"/>
    <w:rsid w:val="41E4551D"/>
    <w:rsid w:val="42C37858"/>
    <w:rsid w:val="4CFD585A"/>
    <w:rsid w:val="5EB43C0A"/>
    <w:rsid w:val="60D176FE"/>
    <w:rsid w:val="61533059"/>
    <w:rsid w:val="65BB0D00"/>
    <w:rsid w:val="665C7499"/>
    <w:rsid w:val="67B01D7C"/>
    <w:rsid w:val="69A4144B"/>
    <w:rsid w:val="6F291302"/>
    <w:rsid w:val="6FA86FEA"/>
    <w:rsid w:val="70C83EE8"/>
    <w:rsid w:val="7DFE9CFF"/>
    <w:rsid w:val="7E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262053"/>
  <w15:docId w15:val="{60B39002-E90A-47DF-8E1F-CE04B9A8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pPr>
      <w:keepNext/>
      <w:widowControl/>
      <w:spacing w:before="260" w:after="260" w:line="412" w:lineRule="auto"/>
      <w:outlineLvl w:val="1"/>
    </w:pPr>
    <w:rPr>
      <w:rFonts w:ascii="Arial Black" w:eastAsia="宋体" w:hAnsi="Arial Black" w:cs="Times New Roman"/>
      <w:b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1243</Characters>
  <Application>Microsoft Office Word</Application>
  <DocSecurity>0</DocSecurity>
  <Lines>10</Lines>
  <Paragraphs>2</Paragraphs>
  <ScaleCrop>false</ScaleCrop>
  <Company>微软中国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104</cp:revision>
  <cp:lastPrinted>2021-01-08T23:25:00Z</cp:lastPrinted>
  <dcterms:created xsi:type="dcterms:W3CDTF">2020-11-11T21:34:00Z</dcterms:created>
  <dcterms:modified xsi:type="dcterms:W3CDTF">2022-07-28T02:08:00Z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8D2D5448A4974F1F835C71B73990D80E</vt:lpwstr>
  </property>
</Properties>
</file>