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BD901" w14:textId="77777777" w:rsidR="001F71C4" w:rsidRDefault="001F71C4" w:rsidP="001F71C4">
      <w:pPr>
        <w:spacing w:line="360" w:lineRule="auto"/>
        <w:jc w:val="center"/>
        <w:rPr>
          <w:rFonts w:ascii="黑体" w:eastAsia="黑体" w:hAnsi="黑体" w:cs="Times New Roman"/>
          <w:bCs/>
          <w:sz w:val="28"/>
          <w:szCs w:val="28"/>
        </w:rPr>
      </w:pPr>
    </w:p>
    <w:p w14:paraId="16C82B88" w14:textId="60854458" w:rsidR="00533F1F" w:rsidRPr="001F71C4" w:rsidRDefault="00CC350A" w:rsidP="001F71C4">
      <w:pPr>
        <w:spacing w:line="360" w:lineRule="auto"/>
        <w:jc w:val="center"/>
        <w:rPr>
          <w:rFonts w:ascii="黑体" w:eastAsia="黑体" w:hAnsi="黑体" w:cs="Times New Roman"/>
          <w:bCs/>
          <w:sz w:val="28"/>
          <w:szCs w:val="28"/>
        </w:rPr>
      </w:pPr>
      <w:r w:rsidRPr="001F71C4">
        <w:rPr>
          <w:rFonts w:ascii="黑体" w:eastAsia="黑体" w:hAnsi="黑体" w:cs="Times New Roman"/>
          <w:bCs/>
          <w:sz w:val="28"/>
          <w:szCs w:val="28"/>
        </w:rPr>
        <w:t>清</w:t>
      </w:r>
      <w:r w:rsidR="003C6DD4" w:rsidRPr="001F71C4">
        <w:rPr>
          <w:rFonts w:ascii="黑体" w:eastAsia="黑体" w:hAnsi="黑体" w:cs="Times New Roman"/>
          <w:bCs/>
          <w:sz w:val="28"/>
          <w:szCs w:val="28"/>
        </w:rPr>
        <w:t xml:space="preserve"> </w:t>
      </w:r>
      <w:r w:rsidRPr="001F71C4">
        <w:rPr>
          <w:rFonts w:ascii="黑体" w:eastAsia="黑体" w:hAnsi="黑体" w:cs="Times New Roman"/>
          <w:bCs/>
          <w:sz w:val="28"/>
          <w:szCs w:val="28"/>
        </w:rPr>
        <w:t>半</w:t>
      </w:r>
      <w:r w:rsidR="003C6DD4" w:rsidRPr="001F71C4">
        <w:rPr>
          <w:rFonts w:ascii="黑体" w:eastAsia="黑体" w:hAnsi="黑体" w:cs="Times New Roman"/>
          <w:bCs/>
          <w:sz w:val="28"/>
          <w:szCs w:val="28"/>
        </w:rPr>
        <w:t xml:space="preserve"> </w:t>
      </w:r>
      <w:r w:rsidRPr="001F71C4">
        <w:rPr>
          <w:rFonts w:ascii="黑体" w:eastAsia="黑体" w:hAnsi="黑体" w:cs="Times New Roman"/>
          <w:bCs/>
          <w:sz w:val="28"/>
          <w:szCs w:val="28"/>
        </w:rPr>
        <w:t>夏</w:t>
      </w:r>
    </w:p>
    <w:p w14:paraId="183ACC16" w14:textId="77777777" w:rsidR="00533F1F" w:rsidRPr="001F71C4" w:rsidRDefault="00CC350A" w:rsidP="001F71C4">
      <w:pPr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proofErr w:type="spellStart"/>
      <w:r w:rsidRPr="001F71C4">
        <w:rPr>
          <w:rFonts w:ascii="Times New Roman" w:eastAsia="宋体" w:hAnsi="Times New Roman" w:cs="Times New Roman"/>
          <w:sz w:val="24"/>
          <w:szCs w:val="24"/>
        </w:rPr>
        <w:t>Qingbanxia</w:t>
      </w:r>
      <w:proofErr w:type="spellEnd"/>
    </w:p>
    <w:p w14:paraId="22B42D01" w14:textId="7DB20B63" w:rsidR="00533F1F" w:rsidRPr="001F71C4" w:rsidRDefault="001F71C4" w:rsidP="001F71C4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宋体" w:hAnsi="Times New Roman" w:cs="Times New Roman"/>
          <w:kern w:val="0"/>
          <w:sz w:val="28"/>
          <w:szCs w:val="28"/>
        </w:rPr>
      </w:pPr>
      <w:r w:rsidRPr="001F71C4">
        <w:rPr>
          <w:rFonts w:ascii="Times New Roman" w:eastAsia="宋体" w:hAnsi="Times New Roman" w:cs="Times New Roman"/>
          <w:kern w:val="0"/>
          <w:sz w:val="28"/>
          <w:szCs w:val="28"/>
        </w:rPr>
        <w:t>PINELLIAE RHIZOMA PRAEPARATUM CUM ALUMINE</w:t>
      </w:r>
    </w:p>
    <w:p w14:paraId="306A8082" w14:textId="2EEF86EA" w:rsidR="00533F1F" w:rsidRPr="00CA46D5" w:rsidRDefault="00CC350A" w:rsidP="001F71C4">
      <w:pPr>
        <w:pStyle w:val="HTML"/>
        <w:shd w:val="clear" w:color="auto" w:fill="FFFFFF"/>
        <w:spacing w:before="150" w:after="150" w:line="420" w:lineRule="atLeast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CA46D5">
        <w:rPr>
          <w:rFonts w:ascii="Times New Roman" w:hAnsi="Times New Roman" w:cs="Times New Roman"/>
          <w:sz w:val="21"/>
          <w:szCs w:val="21"/>
        </w:rPr>
        <w:t>本</w:t>
      </w:r>
      <w:r w:rsidR="00683234" w:rsidRPr="00CA46D5">
        <w:rPr>
          <w:rFonts w:ascii="Times New Roman" w:hAnsi="Times New Roman" w:cs="Times New Roman"/>
          <w:sz w:val="21"/>
          <w:szCs w:val="21"/>
        </w:rPr>
        <w:t>品</w:t>
      </w:r>
      <w:r w:rsidRPr="00CA46D5">
        <w:rPr>
          <w:rFonts w:ascii="Times New Roman" w:hAnsi="Times New Roman" w:cs="Times New Roman"/>
          <w:sz w:val="21"/>
          <w:szCs w:val="21"/>
        </w:rPr>
        <w:t>为</w:t>
      </w:r>
      <w:r w:rsidR="001F71C4" w:rsidRPr="001F71C4">
        <w:rPr>
          <w:rFonts w:ascii="Times New Roman" w:hAnsi="Times New Roman" w:cs="Times New Roman"/>
          <w:color w:val="000000"/>
          <w:sz w:val="21"/>
          <w:szCs w:val="21"/>
        </w:rPr>
        <w:t>天南星科植物半夏</w:t>
      </w:r>
      <w:proofErr w:type="spellStart"/>
      <w:r w:rsidR="001F71C4" w:rsidRPr="00B42A83">
        <w:rPr>
          <w:rFonts w:ascii="Times New Roman" w:hAnsi="Times New Roman" w:cs="Times New Roman"/>
          <w:i/>
          <w:iCs/>
          <w:color w:val="000000"/>
          <w:sz w:val="21"/>
          <w:szCs w:val="21"/>
        </w:rPr>
        <w:t>Pinellia</w:t>
      </w:r>
      <w:proofErr w:type="spellEnd"/>
      <w:r w:rsidR="001F71C4" w:rsidRPr="00B42A83">
        <w:rPr>
          <w:rFonts w:ascii="Times New Roman" w:hAnsi="Times New Roman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="001F71C4" w:rsidRPr="00B42A83">
        <w:rPr>
          <w:rFonts w:ascii="Times New Roman" w:hAnsi="Times New Roman" w:cs="Times New Roman"/>
          <w:i/>
          <w:iCs/>
          <w:color w:val="000000"/>
          <w:sz w:val="21"/>
          <w:szCs w:val="21"/>
        </w:rPr>
        <w:t>ternata</w:t>
      </w:r>
      <w:proofErr w:type="spellEnd"/>
      <w:r w:rsidR="001F71C4" w:rsidRPr="001F71C4">
        <w:rPr>
          <w:rFonts w:ascii="Times New Roman" w:hAnsi="Times New Roman" w:cs="Times New Roman"/>
          <w:color w:val="000000"/>
          <w:sz w:val="21"/>
          <w:szCs w:val="21"/>
        </w:rPr>
        <w:t>（</w:t>
      </w:r>
      <w:proofErr w:type="spellStart"/>
      <w:r w:rsidR="001F71C4" w:rsidRPr="001F71C4">
        <w:rPr>
          <w:rFonts w:ascii="Times New Roman" w:hAnsi="Times New Roman" w:cs="Times New Roman"/>
          <w:color w:val="000000"/>
          <w:sz w:val="21"/>
          <w:szCs w:val="21"/>
        </w:rPr>
        <w:t>Thunb</w:t>
      </w:r>
      <w:proofErr w:type="spellEnd"/>
      <w:r w:rsidR="001F71C4" w:rsidRPr="001F71C4">
        <w:rPr>
          <w:rFonts w:ascii="Times New Roman" w:hAnsi="Times New Roman" w:cs="Times New Roman"/>
          <w:color w:val="000000"/>
          <w:sz w:val="21"/>
          <w:szCs w:val="21"/>
        </w:rPr>
        <w:t>.</w:t>
      </w:r>
      <w:r w:rsidR="001F71C4" w:rsidRPr="001F71C4">
        <w:rPr>
          <w:rFonts w:ascii="Times New Roman" w:hAnsi="Times New Roman" w:cs="Times New Roman"/>
          <w:color w:val="000000"/>
          <w:sz w:val="21"/>
          <w:szCs w:val="21"/>
        </w:rPr>
        <w:t>）</w:t>
      </w:r>
      <w:r w:rsidR="001F71C4" w:rsidRPr="001F71C4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="001F71C4" w:rsidRPr="001F71C4">
        <w:rPr>
          <w:rFonts w:ascii="Times New Roman" w:hAnsi="Times New Roman" w:cs="Times New Roman"/>
          <w:color w:val="000000"/>
          <w:sz w:val="21"/>
          <w:szCs w:val="21"/>
        </w:rPr>
        <w:t>Breit</w:t>
      </w:r>
      <w:proofErr w:type="spellEnd"/>
      <w:r w:rsidR="001F71C4" w:rsidRPr="001F71C4">
        <w:rPr>
          <w:rFonts w:ascii="Times New Roman" w:hAnsi="Times New Roman" w:cs="Times New Roman"/>
          <w:color w:val="000000"/>
          <w:sz w:val="21"/>
          <w:szCs w:val="21"/>
        </w:rPr>
        <w:t>.</w:t>
      </w:r>
      <w:r w:rsidR="001F71C4" w:rsidRPr="001F71C4">
        <w:rPr>
          <w:rFonts w:ascii="Times New Roman" w:hAnsi="Times New Roman" w:cs="Times New Roman"/>
          <w:color w:val="000000"/>
          <w:sz w:val="21"/>
          <w:szCs w:val="21"/>
        </w:rPr>
        <w:t>的干燥块茎</w:t>
      </w:r>
      <w:r w:rsidRPr="00CA46D5">
        <w:rPr>
          <w:rFonts w:ascii="Times New Roman" w:hAnsi="Times New Roman" w:cs="Times New Roman"/>
          <w:sz w:val="21"/>
          <w:szCs w:val="21"/>
        </w:rPr>
        <w:t>的炮制加工品。</w:t>
      </w:r>
    </w:p>
    <w:p w14:paraId="00D0D478" w14:textId="493C0356" w:rsidR="00533F1F" w:rsidRPr="00CA46D5" w:rsidRDefault="00CC350A" w:rsidP="001F71C4">
      <w:pPr>
        <w:pStyle w:val="Default"/>
        <w:spacing w:line="360" w:lineRule="auto"/>
        <w:ind w:firstLineChars="200" w:firstLine="420"/>
        <w:rPr>
          <w:rFonts w:ascii="Times New Roman" w:eastAsia="宋体" w:hAnsi="Times New Roman" w:cs="Times New Roman"/>
          <w:color w:val="auto"/>
          <w:sz w:val="21"/>
          <w:szCs w:val="21"/>
        </w:rPr>
      </w:pP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【</w:t>
      </w:r>
      <w:r w:rsidRPr="00CA46D5">
        <w:rPr>
          <w:rFonts w:ascii="Times New Roman" w:eastAsia="宋体" w:hAnsi="Times New Roman" w:cs="Times New Roman"/>
          <w:b/>
          <w:color w:val="auto"/>
          <w:sz w:val="21"/>
          <w:szCs w:val="21"/>
        </w:rPr>
        <w:t>炮制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】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 xml:space="preserve"> </w:t>
      </w:r>
      <w:r w:rsidR="00087D0A">
        <w:rPr>
          <w:rFonts w:ascii="Times New Roman" w:eastAsia="宋体" w:hAnsi="Times New Roman" w:cs="Times New Roman"/>
          <w:color w:val="auto"/>
          <w:sz w:val="21"/>
          <w:szCs w:val="21"/>
        </w:rPr>
        <w:t xml:space="preserve"> 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取净半夏，大小分开，用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8%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白矾溶液浸泡或煮至内无干心，口尝微有麻舌感，取出，洗净，干燥。用时捣碎。</w:t>
      </w:r>
    </w:p>
    <w:p w14:paraId="6673BFE1" w14:textId="77777777" w:rsidR="00533F1F" w:rsidRPr="00CA46D5" w:rsidRDefault="00CC350A" w:rsidP="001F71C4">
      <w:pPr>
        <w:pStyle w:val="Default"/>
        <w:spacing w:line="360" w:lineRule="auto"/>
        <w:ind w:firstLineChars="200" w:firstLine="420"/>
        <w:rPr>
          <w:rFonts w:ascii="Times New Roman" w:eastAsia="宋体" w:hAnsi="Times New Roman" w:cs="Times New Roman"/>
          <w:color w:val="auto"/>
          <w:sz w:val="21"/>
          <w:szCs w:val="21"/>
        </w:rPr>
      </w:pP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每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100kg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净半夏，浸泡法用白矾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20kg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，煮法用白矾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12.5kg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。</w:t>
      </w:r>
    </w:p>
    <w:p w14:paraId="0195151A" w14:textId="1E58DE93" w:rsidR="00533F1F" w:rsidRPr="00CA46D5" w:rsidRDefault="00CC350A" w:rsidP="001F71C4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CA46D5">
        <w:rPr>
          <w:rFonts w:ascii="Times New Roman" w:eastAsia="宋体" w:hAnsi="Times New Roman" w:cs="Times New Roman"/>
          <w:szCs w:val="21"/>
        </w:rPr>
        <w:t>【</w:t>
      </w:r>
      <w:r w:rsidRPr="00CA46D5">
        <w:rPr>
          <w:rFonts w:ascii="Times New Roman" w:eastAsia="宋体" w:hAnsi="Times New Roman" w:cs="Times New Roman"/>
          <w:b/>
          <w:szCs w:val="21"/>
        </w:rPr>
        <w:t>性状</w:t>
      </w:r>
      <w:r w:rsidRPr="00CA46D5">
        <w:rPr>
          <w:rFonts w:ascii="Times New Roman" w:eastAsia="宋体" w:hAnsi="Times New Roman" w:cs="Times New Roman"/>
          <w:szCs w:val="21"/>
        </w:rPr>
        <w:t>】</w:t>
      </w:r>
      <w:r w:rsidR="00087D0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CA46D5">
        <w:rPr>
          <w:rFonts w:ascii="Times New Roman" w:eastAsia="宋体" w:hAnsi="Times New Roman" w:cs="Times New Roman"/>
          <w:szCs w:val="21"/>
        </w:rPr>
        <w:t xml:space="preserve"> </w:t>
      </w:r>
      <w:r w:rsidRPr="003F6BBF">
        <w:rPr>
          <w:rFonts w:ascii="Times New Roman" w:eastAsia="宋体" w:hAnsi="Times New Roman" w:cs="Times New Roman"/>
          <w:kern w:val="0"/>
          <w:szCs w:val="21"/>
        </w:rPr>
        <w:t>本品呈类球形，有的稍偏斜，直径</w:t>
      </w:r>
      <w:r w:rsidRPr="003F6BBF">
        <w:rPr>
          <w:rFonts w:ascii="Times New Roman" w:eastAsia="宋体" w:hAnsi="Times New Roman" w:cs="Times New Roman"/>
          <w:kern w:val="0"/>
          <w:szCs w:val="21"/>
        </w:rPr>
        <w:t>0.</w:t>
      </w:r>
      <w:r w:rsidR="00A517A4" w:rsidRPr="003F6BBF">
        <w:rPr>
          <w:rFonts w:ascii="Times New Roman" w:eastAsia="宋体" w:hAnsi="Times New Roman" w:cs="Times New Roman"/>
          <w:kern w:val="0"/>
          <w:szCs w:val="21"/>
        </w:rPr>
        <w:t>7</w:t>
      </w:r>
      <w:r w:rsidRPr="003F6BBF">
        <w:rPr>
          <w:rFonts w:ascii="Times New Roman" w:eastAsia="宋体" w:hAnsi="Times New Roman" w:cs="Times New Roman"/>
          <w:kern w:val="0"/>
          <w:szCs w:val="21"/>
        </w:rPr>
        <w:t>~1.</w:t>
      </w:r>
      <w:r w:rsidR="00A517A4" w:rsidRPr="003F6BBF">
        <w:rPr>
          <w:rFonts w:ascii="Times New Roman" w:eastAsia="宋体" w:hAnsi="Times New Roman" w:cs="Times New Roman"/>
          <w:kern w:val="0"/>
          <w:szCs w:val="21"/>
        </w:rPr>
        <w:t>6</w:t>
      </w:r>
      <w:r w:rsidRPr="003F6BBF">
        <w:rPr>
          <w:rFonts w:ascii="Times New Roman" w:eastAsia="宋体" w:hAnsi="Times New Roman" w:cs="Times New Roman"/>
          <w:kern w:val="0"/>
          <w:szCs w:val="21"/>
        </w:rPr>
        <w:t>cm</w:t>
      </w:r>
      <w:r w:rsidRPr="003F6BBF">
        <w:rPr>
          <w:rFonts w:ascii="Times New Roman" w:eastAsia="宋体" w:hAnsi="Times New Roman" w:cs="Times New Roman"/>
          <w:kern w:val="0"/>
          <w:szCs w:val="21"/>
        </w:rPr>
        <w:t>。表面浅灰色至灰白色或淡黄色至黄棕色。顶端有凹陷的茎痕，周围密布麻点状根痕；下面钝圆，较光滑。</w:t>
      </w:r>
      <w:r w:rsidRPr="003F6BBF">
        <w:rPr>
          <w:rFonts w:ascii="Times New Roman" w:eastAsia="宋体" w:hAnsi="Times New Roman" w:cs="Times New Roman"/>
          <w:szCs w:val="21"/>
        </w:rPr>
        <w:t>质脆，断面略呈粉性或角质样。</w:t>
      </w:r>
      <w:r w:rsidRPr="003F6BBF">
        <w:rPr>
          <w:rFonts w:ascii="Times New Roman" w:eastAsia="宋体" w:hAnsi="Times New Roman" w:cs="Times New Roman"/>
          <w:kern w:val="0"/>
          <w:szCs w:val="21"/>
        </w:rPr>
        <w:t>气微，味微涩、微有麻舌感。</w:t>
      </w:r>
    </w:p>
    <w:p w14:paraId="4F5736C6" w14:textId="525F6932" w:rsidR="00533F1F" w:rsidRPr="00CA46D5" w:rsidRDefault="00CC350A" w:rsidP="001F71C4">
      <w:pPr>
        <w:pStyle w:val="Default"/>
        <w:spacing w:line="360" w:lineRule="auto"/>
        <w:ind w:firstLineChars="200" w:firstLine="420"/>
        <w:rPr>
          <w:rFonts w:ascii="Times New Roman" w:eastAsia="宋体" w:hAnsi="Times New Roman" w:cs="Times New Roman"/>
          <w:color w:val="auto"/>
          <w:sz w:val="21"/>
          <w:szCs w:val="21"/>
        </w:rPr>
      </w:pP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【</w:t>
      </w:r>
      <w:r w:rsidRPr="00CA46D5">
        <w:rPr>
          <w:rFonts w:ascii="Times New Roman" w:eastAsia="宋体" w:hAnsi="Times New Roman" w:cs="Times New Roman"/>
          <w:b/>
          <w:color w:val="auto"/>
          <w:sz w:val="21"/>
          <w:szCs w:val="21"/>
        </w:rPr>
        <w:t>鉴别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】</w:t>
      </w:r>
      <w:r w:rsidR="00087D0A">
        <w:rPr>
          <w:rFonts w:ascii="Times New Roman" w:eastAsia="宋体" w:hAnsi="Times New Roman" w:cs="Times New Roman" w:hint="eastAsia"/>
          <w:color w:val="auto"/>
          <w:sz w:val="21"/>
          <w:szCs w:val="21"/>
        </w:rPr>
        <w:t xml:space="preserve"> </w:t>
      </w:r>
      <w:r w:rsidR="003B3F12">
        <w:rPr>
          <w:rFonts w:ascii="Times New Roman" w:eastAsia="宋体" w:hAnsi="Times New Roman" w:cs="Times New Roman" w:hint="eastAsia"/>
          <w:color w:val="auto"/>
          <w:sz w:val="21"/>
          <w:szCs w:val="21"/>
        </w:rPr>
        <w:t xml:space="preserve"> 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（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1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）本品粉末类白色至黄棕色。淀粉粒甚多，单粒类圆形、半圆形或圆多角形，直径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2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～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20μm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，脐点裂缝状、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 xml:space="preserve"> 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人字状或星状，复粒由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2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～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6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分粒组成；或糊化淀粉粒众多，存在于薄壁细胞中。草酸钙针晶</w:t>
      </w:r>
      <w:proofErr w:type="gramStart"/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束存在</w:t>
      </w:r>
      <w:proofErr w:type="gramEnd"/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于椭圆形黏液细胞中或散在，针晶长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20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～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144μm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；螺纹导管直径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10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～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24μm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。</w:t>
      </w:r>
    </w:p>
    <w:p w14:paraId="5FDD29D6" w14:textId="0725F7BD" w:rsidR="00533F1F" w:rsidRPr="00CA46D5" w:rsidRDefault="00CC350A" w:rsidP="001F71C4">
      <w:pPr>
        <w:pStyle w:val="Default"/>
        <w:spacing w:line="360" w:lineRule="auto"/>
        <w:ind w:firstLineChars="200" w:firstLine="420"/>
        <w:rPr>
          <w:rFonts w:ascii="Times New Roman" w:eastAsia="宋体" w:hAnsi="Times New Roman" w:cs="Times New Roman"/>
          <w:color w:val="auto"/>
          <w:sz w:val="21"/>
          <w:szCs w:val="21"/>
        </w:rPr>
      </w:pP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（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2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）取本品粉末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1g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，加甲醇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10ml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，加热回流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30</w:t>
      </w:r>
      <w:r w:rsidR="00087D0A">
        <w:rPr>
          <w:rFonts w:ascii="Times New Roman" w:eastAsia="宋体" w:hAnsi="Times New Roman" w:cs="Times New Roman"/>
          <w:color w:val="auto"/>
          <w:sz w:val="21"/>
          <w:szCs w:val="21"/>
        </w:rPr>
        <w:t>min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，滤过，</w:t>
      </w:r>
      <w:proofErr w:type="gramStart"/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滤液挥至</w:t>
      </w:r>
      <w:proofErr w:type="gramEnd"/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0.5ml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，作为</w:t>
      </w:r>
      <w:proofErr w:type="gramStart"/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供试品溶液</w:t>
      </w:r>
      <w:proofErr w:type="gramEnd"/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。另取丙氨酸对照品、缬氨酸对照品、亮氨酸对照品，加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70%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甲醇制成每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1ml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各含</w:t>
      </w:r>
      <w:proofErr w:type="spellStart"/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lmg</w:t>
      </w:r>
      <w:proofErr w:type="spellEnd"/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的混合溶液，作为对照品溶液。照薄层色谱法（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</w:rPr>
        <w:t>《中国药典》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2020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年版四部通则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 xml:space="preserve"> 0502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）试验，吸取</w:t>
      </w:r>
      <w:proofErr w:type="gramStart"/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供试品溶液</w:t>
      </w:r>
      <w:proofErr w:type="gramEnd"/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5μl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、对照品溶液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1μl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，分别点于同一硅胶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G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薄层板上，以正丁醇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-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冰醋酸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-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水（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8</w:t>
      </w:r>
      <w:r w:rsidR="00811591">
        <w:rPr>
          <w:rFonts w:ascii="宋体" w:eastAsia="宋体" w:hAnsi="宋体" w:cs="Times New Roman" w:hint="eastAsia"/>
          <w:b/>
          <w:bCs/>
          <w:color w:val="auto"/>
          <w:sz w:val="21"/>
          <w:szCs w:val="21"/>
        </w:rPr>
        <w:t>﹕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3</w:t>
      </w:r>
      <w:r w:rsidR="00811591">
        <w:rPr>
          <w:rFonts w:ascii="宋体" w:eastAsia="宋体" w:hAnsi="宋体" w:cs="Times New Roman" w:hint="eastAsia"/>
          <w:b/>
          <w:bCs/>
          <w:color w:val="auto"/>
          <w:sz w:val="21"/>
          <w:szCs w:val="21"/>
        </w:rPr>
        <w:t>﹕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1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）为展开剂，展开，取出，晾干，喷以</w:t>
      </w:r>
      <w:proofErr w:type="gramStart"/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茚</w:t>
      </w:r>
      <w:proofErr w:type="gramEnd"/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三酮试液，在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105℃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加热至斑点显色清晰。供试品色谱中，在与对照品色</w:t>
      </w:r>
      <w:proofErr w:type="gramStart"/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谱相应</w:t>
      </w:r>
      <w:proofErr w:type="gramEnd"/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的位置上，</w:t>
      </w:r>
      <w:proofErr w:type="gramStart"/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显相同</w:t>
      </w:r>
      <w:proofErr w:type="gramEnd"/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颜色的斑点。</w:t>
      </w:r>
    </w:p>
    <w:p w14:paraId="429AEF3A" w14:textId="7E302F41" w:rsidR="00533F1F" w:rsidRPr="00CA46D5" w:rsidRDefault="00CC350A" w:rsidP="001F71C4">
      <w:pPr>
        <w:pStyle w:val="Default"/>
        <w:spacing w:line="360" w:lineRule="auto"/>
        <w:ind w:firstLineChars="200" w:firstLine="420"/>
        <w:rPr>
          <w:rFonts w:ascii="Times New Roman" w:eastAsia="宋体" w:hAnsi="Times New Roman" w:cs="Times New Roman"/>
          <w:color w:val="auto"/>
          <w:sz w:val="21"/>
          <w:szCs w:val="21"/>
        </w:rPr>
      </w:pP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（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3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）取本品粉末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1g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，加乙醇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10ml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，加热回流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1</w:t>
      </w:r>
      <w:r w:rsidR="00087D0A">
        <w:rPr>
          <w:rFonts w:ascii="Times New Roman" w:eastAsia="宋体" w:hAnsi="Times New Roman" w:cs="Times New Roman" w:hint="eastAsia"/>
          <w:color w:val="auto"/>
          <w:sz w:val="21"/>
          <w:szCs w:val="21"/>
        </w:rPr>
        <w:t>h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，滤过，滤液浓缩至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0.5ml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，作为</w:t>
      </w:r>
      <w:proofErr w:type="gramStart"/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供试品溶液</w:t>
      </w:r>
      <w:proofErr w:type="gramEnd"/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。另取半夏对照药材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1g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，同法制成对照药材溶液。照薄层色谱法（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</w:rPr>
        <w:t>《中国药典》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2020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年版四部通则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0502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）试验，吸取上述两种溶液各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5μl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，分别点于同一硅胶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G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薄层板上，以石油醚（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60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～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90℃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）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-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乙酸乙酯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-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丙酮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-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甲酸（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30</w:t>
      </w:r>
      <w:r w:rsidR="00811591">
        <w:rPr>
          <w:rFonts w:ascii="宋体" w:eastAsia="宋体" w:hAnsi="宋体" w:cs="Times New Roman" w:hint="eastAsia"/>
          <w:b/>
          <w:bCs/>
          <w:color w:val="auto"/>
          <w:sz w:val="21"/>
          <w:szCs w:val="21"/>
        </w:rPr>
        <w:t>﹕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6</w:t>
      </w:r>
      <w:r w:rsidR="00811591">
        <w:rPr>
          <w:rFonts w:ascii="宋体" w:eastAsia="宋体" w:hAnsi="宋体" w:cs="Times New Roman" w:hint="eastAsia"/>
          <w:b/>
          <w:bCs/>
          <w:color w:val="auto"/>
          <w:sz w:val="21"/>
          <w:szCs w:val="21"/>
        </w:rPr>
        <w:t>﹕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4</w:t>
      </w:r>
      <w:r w:rsidR="00811591">
        <w:rPr>
          <w:rFonts w:ascii="宋体" w:eastAsia="宋体" w:hAnsi="宋体" w:cs="Times New Roman" w:hint="eastAsia"/>
          <w:b/>
          <w:bCs/>
          <w:color w:val="auto"/>
          <w:sz w:val="21"/>
          <w:szCs w:val="21"/>
        </w:rPr>
        <w:t>﹕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0.5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）为展开剂，展开，取出，晾干，</w:t>
      </w:r>
      <w:proofErr w:type="gramStart"/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喷以</w:t>
      </w:r>
      <w:proofErr w:type="gramEnd"/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10%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硫酸乙醇溶液，在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105℃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加热至斑点显色清晰。供试品色谱中，在与对照药材色谱相应的位置上，</w:t>
      </w:r>
      <w:proofErr w:type="gramStart"/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显相同</w:t>
      </w:r>
      <w:proofErr w:type="gramEnd"/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颜色的斑点。</w:t>
      </w:r>
    </w:p>
    <w:p w14:paraId="4CD860E8" w14:textId="6AA4A465" w:rsidR="00533F1F" w:rsidRPr="00CA46D5" w:rsidRDefault="00CC350A" w:rsidP="001F71C4">
      <w:pPr>
        <w:pStyle w:val="Default"/>
        <w:spacing w:line="360" w:lineRule="auto"/>
        <w:ind w:firstLineChars="200" w:firstLine="420"/>
        <w:rPr>
          <w:rFonts w:ascii="Times New Roman" w:eastAsia="宋体" w:hAnsi="Times New Roman" w:cs="Times New Roman"/>
          <w:color w:val="auto"/>
          <w:sz w:val="21"/>
          <w:szCs w:val="21"/>
        </w:rPr>
      </w:pP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【</w:t>
      </w:r>
      <w:r w:rsidRPr="00CA46D5">
        <w:rPr>
          <w:rFonts w:ascii="Times New Roman" w:eastAsia="宋体" w:hAnsi="Times New Roman" w:cs="Times New Roman"/>
          <w:b/>
          <w:color w:val="auto"/>
          <w:sz w:val="21"/>
          <w:szCs w:val="21"/>
        </w:rPr>
        <w:t>检查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】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 xml:space="preserve"> </w:t>
      </w:r>
      <w:r w:rsidR="00087D0A">
        <w:rPr>
          <w:rFonts w:ascii="Times New Roman" w:eastAsia="宋体" w:hAnsi="Times New Roman" w:cs="Times New Roman"/>
          <w:color w:val="auto"/>
          <w:sz w:val="21"/>
          <w:szCs w:val="21"/>
        </w:rPr>
        <w:t xml:space="preserve"> </w:t>
      </w:r>
      <w:r w:rsidRPr="00CA46D5">
        <w:rPr>
          <w:rFonts w:ascii="Times New Roman" w:eastAsia="宋体" w:hAnsi="Times New Roman" w:cs="Times New Roman"/>
          <w:b/>
          <w:color w:val="auto"/>
          <w:sz w:val="21"/>
          <w:szCs w:val="21"/>
        </w:rPr>
        <w:t>水分</w:t>
      </w:r>
      <w:r w:rsidR="00B0232F" w:rsidRPr="00CA46D5">
        <w:rPr>
          <w:rFonts w:ascii="Times New Roman" w:eastAsia="宋体" w:hAnsi="Times New Roman" w:cs="Times New Roman"/>
          <w:b/>
          <w:color w:val="auto"/>
          <w:sz w:val="21"/>
          <w:szCs w:val="21"/>
        </w:rPr>
        <w:t xml:space="preserve"> </w:t>
      </w:r>
      <w:r w:rsidR="00087D0A">
        <w:rPr>
          <w:rFonts w:ascii="Times New Roman" w:eastAsia="宋体" w:hAnsi="Times New Roman" w:cs="Times New Roman"/>
          <w:b/>
          <w:color w:val="auto"/>
          <w:sz w:val="21"/>
          <w:szCs w:val="21"/>
        </w:rPr>
        <w:t xml:space="preserve"> 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不得过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13.0%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（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</w:rPr>
        <w:t>《中国药典》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2020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年版四部通则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0832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第二法）。</w:t>
      </w:r>
    </w:p>
    <w:p w14:paraId="240A8025" w14:textId="4943AE80" w:rsidR="00533F1F" w:rsidRPr="00CA46D5" w:rsidRDefault="00CC350A" w:rsidP="001F71C4">
      <w:pPr>
        <w:pStyle w:val="Default"/>
        <w:spacing w:line="360" w:lineRule="auto"/>
        <w:ind w:firstLineChars="200" w:firstLine="422"/>
        <w:rPr>
          <w:rFonts w:ascii="Times New Roman" w:eastAsia="宋体" w:hAnsi="Times New Roman" w:cs="Times New Roman"/>
          <w:color w:val="auto"/>
          <w:sz w:val="21"/>
          <w:szCs w:val="21"/>
        </w:rPr>
      </w:pPr>
      <w:r w:rsidRPr="00CA46D5">
        <w:rPr>
          <w:rFonts w:ascii="Times New Roman" w:eastAsia="宋体" w:hAnsi="Times New Roman" w:cs="Times New Roman"/>
          <w:b/>
          <w:color w:val="auto"/>
          <w:sz w:val="21"/>
          <w:szCs w:val="21"/>
        </w:rPr>
        <w:lastRenderedPageBreak/>
        <w:t>总灰分</w:t>
      </w:r>
      <w:r w:rsidR="00B0232F" w:rsidRPr="00CA46D5">
        <w:rPr>
          <w:rFonts w:ascii="Times New Roman" w:eastAsia="宋体" w:hAnsi="Times New Roman" w:cs="Times New Roman"/>
          <w:b/>
          <w:color w:val="auto"/>
          <w:sz w:val="21"/>
          <w:szCs w:val="21"/>
        </w:rPr>
        <w:t xml:space="preserve"> </w:t>
      </w:r>
      <w:r w:rsidR="00087D0A">
        <w:rPr>
          <w:rFonts w:ascii="Times New Roman" w:eastAsia="宋体" w:hAnsi="Times New Roman" w:cs="Times New Roman"/>
          <w:b/>
          <w:color w:val="auto"/>
          <w:sz w:val="21"/>
          <w:szCs w:val="21"/>
        </w:rPr>
        <w:t xml:space="preserve"> 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不得过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4.5%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（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</w:rPr>
        <w:t>《中国药典》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2020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年版四部通则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2302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）。</w:t>
      </w:r>
    </w:p>
    <w:p w14:paraId="41E2D971" w14:textId="01389D58" w:rsidR="00533F1F" w:rsidRPr="00CA46D5" w:rsidRDefault="00CC350A" w:rsidP="001F71C4">
      <w:pPr>
        <w:pStyle w:val="Default"/>
        <w:spacing w:line="360" w:lineRule="auto"/>
        <w:ind w:firstLineChars="200" w:firstLine="422"/>
        <w:rPr>
          <w:rFonts w:ascii="Times New Roman" w:eastAsia="宋体" w:hAnsi="Times New Roman" w:cs="Times New Roman"/>
          <w:color w:val="auto"/>
          <w:sz w:val="21"/>
          <w:szCs w:val="21"/>
        </w:rPr>
      </w:pPr>
      <w:r w:rsidRPr="00CA46D5">
        <w:rPr>
          <w:rFonts w:ascii="Times New Roman" w:eastAsia="宋体" w:hAnsi="Times New Roman" w:cs="Times New Roman"/>
          <w:b/>
          <w:color w:val="auto"/>
          <w:sz w:val="21"/>
          <w:szCs w:val="21"/>
        </w:rPr>
        <w:t>白矾限量</w:t>
      </w:r>
      <w:r w:rsidR="00B0232F" w:rsidRPr="00CA46D5">
        <w:rPr>
          <w:rFonts w:ascii="Times New Roman" w:eastAsia="宋体" w:hAnsi="Times New Roman" w:cs="Times New Roman"/>
          <w:b/>
          <w:color w:val="auto"/>
          <w:sz w:val="21"/>
          <w:szCs w:val="21"/>
        </w:rPr>
        <w:t xml:space="preserve"> </w:t>
      </w:r>
      <w:r w:rsidR="00087D0A">
        <w:rPr>
          <w:rFonts w:ascii="Times New Roman" w:eastAsia="宋体" w:hAnsi="Times New Roman" w:cs="Times New Roman"/>
          <w:b/>
          <w:color w:val="auto"/>
          <w:sz w:val="21"/>
          <w:szCs w:val="21"/>
        </w:rPr>
        <w:t xml:space="preserve"> 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取本品粉末（过四号筛）约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5g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，精密称定，置坩埚中，缓缓炽热，至完全炭化时，逐渐升高温度至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450℃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，灰化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4</w:t>
      </w:r>
      <w:r w:rsidR="00087D0A">
        <w:rPr>
          <w:rFonts w:ascii="Times New Roman" w:eastAsia="宋体" w:hAnsi="Times New Roman" w:cs="Times New Roman" w:hint="eastAsia"/>
          <w:color w:val="auto"/>
          <w:sz w:val="21"/>
          <w:szCs w:val="21"/>
        </w:rPr>
        <w:t>h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，取出，放冷，在坩埚中小心加入稀盐酸约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10ml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，用表面皿覆盖坩埚，置水浴上加热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10</w:t>
      </w:r>
      <w:r w:rsidR="00087D0A">
        <w:rPr>
          <w:rFonts w:ascii="Times New Roman" w:eastAsia="宋体" w:hAnsi="Times New Roman" w:cs="Times New Roman" w:hint="eastAsia"/>
          <w:color w:val="auto"/>
          <w:sz w:val="21"/>
          <w:szCs w:val="21"/>
        </w:rPr>
        <w:t>min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，表面皿用热水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5ml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冲洗，洗液并入坩埚中，滤过，用水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50ml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分次洗涤坩埚及滤渣，合并滤液及洗液，加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0.025%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甲基红乙醇溶液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1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滴，滴加氨试液至溶液显微黄色。加醋酸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-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醋酸</w:t>
      </w:r>
      <w:proofErr w:type="gramStart"/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铵</w:t>
      </w:r>
      <w:proofErr w:type="gramEnd"/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缓冲液（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pH6.0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）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20ml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，精密加乙</w:t>
      </w:r>
      <w:proofErr w:type="gramStart"/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二胺四醋酸</w:t>
      </w:r>
      <w:proofErr w:type="gramEnd"/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二钠滴定液（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0.05mol/L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）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25ml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，煮沸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 xml:space="preserve"> 3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～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5</w:t>
      </w:r>
      <w:r w:rsidR="00087D0A">
        <w:rPr>
          <w:rFonts w:ascii="Times New Roman" w:eastAsia="宋体" w:hAnsi="Times New Roman" w:cs="Times New Roman"/>
          <w:color w:val="auto"/>
          <w:sz w:val="21"/>
          <w:szCs w:val="21"/>
        </w:rPr>
        <w:t>min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，放冷，加二甲酚橙指示液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1ml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，用锌滴定液（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0. 05mol/L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）滴定至溶液自黄色转变为红色，并将滴定的结果用空白试验校正。每</w:t>
      </w:r>
      <w:proofErr w:type="spellStart"/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lml</w:t>
      </w:r>
      <w:proofErr w:type="spellEnd"/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的乙</w:t>
      </w:r>
      <w:proofErr w:type="gramStart"/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二胺四醋酸</w:t>
      </w:r>
      <w:proofErr w:type="gramEnd"/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二钠滴定液（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0. 05mol/L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）相当于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23.72mg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的含水硫酸铝</w:t>
      </w:r>
      <w:r w:rsidRPr="003B3F12">
        <w:rPr>
          <w:rFonts w:ascii="Times New Roman" w:eastAsia="宋体" w:hAnsi="Times New Roman" w:cs="Times New Roman"/>
          <w:color w:val="auto"/>
          <w:sz w:val="21"/>
          <w:szCs w:val="21"/>
        </w:rPr>
        <w:t>钾</w:t>
      </w:r>
      <w:r w:rsidR="003B3F12" w:rsidRPr="003B3F12">
        <w:rPr>
          <w:rFonts w:ascii="Times New Roman" w:eastAsia="宋体" w:hAnsi="Times New Roman" w:cs="Times New Roman"/>
          <w:bCs/>
          <w:color w:val="auto"/>
          <w:sz w:val="21"/>
          <w:szCs w:val="21"/>
        </w:rPr>
        <w:t>[</w:t>
      </w:r>
      <w:r w:rsidRPr="003B3F12">
        <w:rPr>
          <w:rFonts w:ascii="Times New Roman" w:eastAsia="宋体" w:hAnsi="Times New Roman" w:cs="Times New Roman"/>
          <w:bCs/>
          <w:color w:val="auto"/>
          <w:sz w:val="21"/>
          <w:szCs w:val="21"/>
        </w:rPr>
        <w:t>KA1</w:t>
      </w:r>
      <w:r w:rsidRPr="003B3F12">
        <w:rPr>
          <w:rFonts w:ascii="Times New Roman" w:eastAsia="宋体" w:hAnsi="Times New Roman" w:cs="Times New Roman"/>
          <w:bCs/>
          <w:color w:val="auto"/>
          <w:sz w:val="21"/>
          <w:szCs w:val="21"/>
        </w:rPr>
        <w:t>（</w:t>
      </w:r>
      <w:r w:rsidRPr="003B3F12">
        <w:rPr>
          <w:rFonts w:ascii="Times New Roman" w:eastAsia="宋体" w:hAnsi="Times New Roman" w:cs="Times New Roman"/>
          <w:bCs/>
          <w:color w:val="auto"/>
          <w:sz w:val="21"/>
          <w:szCs w:val="21"/>
        </w:rPr>
        <w:t>SO4</w:t>
      </w:r>
      <w:r w:rsidRPr="003B3F12">
        <w:rPr>
          <w:rFonts w:ascii="Times New Roman" w:eastAsia="宋体" w:hAnsi="Times New Roman" w:cs="Times New Roman"/>
          <w:bCs/>
          <w:color w:val="auto"/>
          <w:sz w:val="21"/>
          <w:szCs w:val="21"/>
        </w:rPr>
        <w:t>）</w:t>
      </w:r>
      <w:r w:rsidRPr="003B3F12">
        <w:rPr>
          <w:rFonts w:ascii="Times New Roman" w:eastAsia="宋体" w:hAnsi="Times New Roman" w:cs="Times New Roman"/>
          <w:bCs/>
          <w:color w:val="auto"/>
          <w:sz w:val="21"/>
          <w:szCs w:val="21"/>
          <w:vertAlign w:val="subscript"/>
        </w:rPr>
        <w:t>2</w:t>
      </w:r>
      <w:r w:rsidRPr="003B3F12">
        <w:rPr>
          <w:rFonts w:ascii="Times New Roman" w:eastAsia="宋体" w:hAnsi="Times New Roman" w:cs="Times New Roman"/>
          <w:bCs/>
          <w:color w:val="auto"/>
          <w:sz w:val="21"/>
          <w:szCs w:val="21"/>
        </w:rPr>
        <w:t>•</w:t>
      </w:r>
      <w:r w:rsidRPr="003B3F12">
        <w:rPr>
          <w:rFonts w:ascii="Times New Roman" w:eastAsia="宋体" w:hAnsi="Times New Roman" w:cs="Times New Roman"/>
          <w:color w:val="auto"/>
          <w:sz w:val="21"/>
          <w:szCs w:val="21"/>
        </w:rPr>
        <w:t>12H</w:t>
      </w:r>
      <w:r w:rsidRPr="003B3F12">
        <w:rPr>
          <w:rFonts w:ascii="Times New Roman" w:eastAsia="宋体" w:hAnsi="Times New Roman" w:cs="Times New Roman"/>
          <w:color w:val="auto"/>
          <w:sz w:val="21"/>
          <w:szCs w:val="21"/>
          <w:vertAlign w:val="subscript"/>
        </w:rPr>
        <w:t>2</w:t>
      </w:r>
      <w:r w:rsidRPr="003B3F12">
        <w:rPr>
          <w:rFonts w:ascii="Times New Roman" w:eastAsia="宋体" w:hAnsi="Times New Roman" w:cs="Times New Roman"/>
          <w:bCs/>
          <w:color w:val="auto"/>
          <w:sz w:val="21"/>
          <w:szCs w:val="21"/>
        </w:rPr>
        <w:t>0</w:t>
      </w:r>
      <w:r w:rsidRPr="003B3F12">
        <w:rPr>
          <w:rFonts w:ascii="Times New Roman" w:eastAsia="宋体" w:hAnsi="Times New Roman" w:cs="Times New Roman"/>
          <w:color w:val="auto"/>
          <w:sz w:val="21"/>
          <w:szCs w:val="21"/>
        </w:rPr>
        <w:t>]</w:t>
      </w:r>
      <w:r w:rsidRPr="003B3F12">
        <w:rPr>
          <w:rFonts w:ascii="Times New Roman" w:eastAsia="宋体" w:hAnsi="Times New Roman" w:cs="Times New Roman"/>
          <w:color w:val="auto"/>
          <w:sz w:val="21"/>
          <w:szCs w:val="21"/>
        </w:rPr>
        <w:t>。</w:t>
      </w:r>
    </w:p>
    <w:p w14:paraId="36BCA143" w14:textId="77777777" w:rsidR="00533F1F" w:rsidRPr="00CA46D5" w:rsidRDefault="00CC350A" w:rsidP="001F71C4">
      <w:pPr>
        <w:pStyle w:val="Default"/>
        <w:spacing w:line="360" w:lineRule="auto"/>
        <w:ind w:firstLineChars="200" w:firstLine="420"/>
        <w:rPr>
          <w:rFonts w:ascii="Times New Roman" w:eastAsia="宋体" w:hAnsi="Times New Roman" w:cs="Times New Roman"/>
          <w:color w:val="auto"/>
          <w:sz w:val="21"/>
          <w:szCs w:val="21"/>
        </w:rPr>
      </w:pP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本品按干燥品计算，含白矾以含水硫酸铝钾</w:t>
      </w:r>
      <w:r w:rsidRPr="00CA46D5">
        <w:rPr>
          <w:rFonts w:ascii="Times New Roman" w:eastAsia="宋体" w:hAnsi="Times New Roman" w:cs="Times New Roman"/>
          <w:bCs/>
          <w:color w:val="auto"/>
          <w:sz w:val="21"/>
          <w:szCs w:val="21"/>
        </w:rPr>
        <w:t>[KA1</w:t>
      </w:r>
      <w:r w:rsidRPr="00CA46D5">
        <w:rPr>
          <w:rFonts w:ascii="Times New Roman" w:eastAsia="宋体" w:hAnsi="Times New Roman" w:cs="Times New Roman"/>
          <w:bCs/>
          <w:color w:val="auto"/>
          <w:sz w:val="21"/>
          <w:szCs w:val="21"/>
        </w:rPr>
        <w:t>（</w:t>
      </w:r>
      <w:r w:rsidRPr="00CA46D5">
        <w:rPr>
          <w:rFonts w:ascii="Times New Roman" w:eastAsia="宋体" w:hAnsi="Times New Roman" w:cs="Times New Roman"/>
          <w:bCs/>
          <w:color w:val="auto"/>
          <w:sz w:val="21"/>
          <w:szCs w:val="21"/>
        </w:rPr>
        <w:t>SO4</w:t>
      </w:r>
      <w:r w:rsidRPr="00CA46D5">
        <w:rPr>
          <w:rFonts w:ascii="Times New Roman" w:eastAsia="宋体" w:hAnsi="Times New Roman" w:cs="Times New Roman"/>
          <w:bCs/>
          <w:color w:val="auto"/>
          <w:sz w:val="21"/>
          <w:szCs w:val="21"/>
        </w:rPr>
        <w:t>）</w:t>
      </w:r>
      <w:r w:rsidRPr="00CA46D5">
        <w:rPr>
          <w:rFonts w:ascii="Times New Roman" w:eastAsia="宋体" w:hAnsi="Times New Roman" w:cs="Times New Roman"/>
          <w:bCs/>
          <w:color w:val="auto"/>
          <w:sz w:val="21"/>
          <w:szCs w:val="21"/>
          <w:vertAlign w:val="subscript"/>
        </w:rPr>
        <w:t>2</w:t>
      </w:r>
      <w:r w:rsidRPr="00CA46D5">
        <w:rPr>
          <w:rFonts w:ascii="Times New Roman" w:eastAsia="宋体" w:hAnsi="Times New Roman" w:cs="Times New Roman"/>
          <w:bCs/>
          <w:color w:val="auto"/>
          <w:sz w:val="21"/>
          <w:szCs w:val="21"/>
        </w:rPr>
        <w:t xml:space="preserve"> •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12H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  <w:vertAlign w:val="subscript"/>
        </w:rPr>
        <w:t>2</w:t>
      </w:r>
      <w:r w:rsidRPr="00CA46D5">
        <w:rPr>
          <w:rFonts w:ascii="Times New Roman" w:eastAsia="宋体" w:hAnsi="Times New Roman" w:cs="Times New Roman"/>
          <w:bCs/>
          <w:color w:val="auto"/>
          <w:sz w:val="21"/>
          <w:szCs w:val="21"/>
        </w:rPr>
        <w:t>0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]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计，不得过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10.0%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。</w:t>
      </w:r>
    </w:p>
    <w:p w14:paraId="7D835FAD" w14:textId="0912E3ED" w:rsidR="00533F1F" w:rsidRPr="00CA46D5" w:rsidRDefault="00CC350A" w:rsidP="001F71C4">
      <w:pPr>
        <w:pStyle w:val="Default"/>
        <w:spacing w:line="360" w:lineRule="auto"/>
        <w:ind w:firstLineChars="200" w:firstLine="420"/>
        <w:rPr>
          <w:rFonts w:ascii="Times New Roman" w:eastAsia="宋体" w:hAnsi="Times New Roman" w:cs="Times New Roman"/>
          <w:color w:val="auto"/>
          <w:sz w:val="21"/>
          <w:szCs w:val="21"/>
        </w:rPr>
      </w:pP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【</w:t>
      </w:r>
      <w:r w:rsidRPr="00CA46D5">
        <w:rPr>
          <w:rFonts w:ascii="Times New Roman" w:eastAsia="宋体" w:hAnsi="Times New Roman" w:cs="Times New Roman"/>
          <w:b/>
          <w:color w:val="auto"/>
          <w:sz w:val="21"/>
          <w:szCs w:val="21"/>
        </w:rPr>
        <w:t>浸出物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】</w:t>
      </w:r>
      <w:r w:rsidR="00087D0A">
        <w:rPr>
          <w:rFonts w:ascii="Times New Roman" w:eastAsia="宋体" w:hAnsi="Times New Roman" w:cs="Times New Roman" w:hint="eastAsia"/>
          <w:color w:val="auto"/>
          <w:sz w:val="21"/>
          <w:szCs w:val="21"/>
        </w:rPr>
        <w:t xml:space="preserve"> 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 xml:space="preserve"> 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照水溶性浸出物测定法（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</w:rPr>
        <w:t>《中国药典》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2020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年版四部通则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2201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）项下的冷浸法测定，不得少于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7.0%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。</w:t>
      </w:r>
    </w:p>
    <w:p w14:paraId="33FA75F8" w14:textId="34BE9F5D" w:rsidR="00533F1F" w:rsidRPr="00CA46D5" w:rsidRDefault="00CC350A" w:rsidP="001F71C4">
      <w:pPr>
        <w:pStyle w:val="Default"/>
        <w:spacing w:line="360" w:lineRule="auto"/>
        <w:ind w:firstLineChars="200" w:firstLine="420"/>
        <w:rPr>
          <w:rFonts w:ascii="Times New Roman" w:eastAsia="宋体" w:hAnsi="Times New Roman" w:cs="Times New Roman"/>
          <w:color w:val="auto"/>
          <w:sz w:val="21"/>
          <w:szCs w:val="21"/>
        </w:rPr>
      </w:pP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【</w:t>
      </w:r>
      <w:r w:rsidRPr="00CA46D5">
        <w:rPr>
          <w:rFonts w:ascii="Times New Roman" w:eastAsia="宋体" w:hAnsi="Times New Roman" w:cs="Times New Roman"/>
          <w:b/>
          <w:color w:val="auto"/>
          <w:sz w:val="21"/>
          <w:szCs w:val="21"/>
        </w:rPr>
        <w:t>性味与归经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】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 xml:space="preserve"> </w:t>
      </w:r>
      <w:r w:rsidR="00087D0A">
        <w:rPr>
          <w:rFonts w:ascii="Times New Roman" w:eastAsia="宋体" w:hAnsi="Times New Roman" w:cs="Times New Roman"/>
          <w:color w:val="auto"/>
          <w:sz w:val="21"/>
          <w:szCs w:val="21"/>
        </w:rPr>
        <w:t xml:space="preserve"> 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辛，温。归脾、胃、肺经。</w:t>
      </w:r>
    </w:p>
    <w:p w14:paraId="2A8C8A54" w14:textId="0FF48955" w:rsidR="00533F1F" w:rsidRPr="00CA46D5" w:rsidRDefault="00CC350A" w:rsidP="001F71C4">
      <w:pPr>
        <w:pStyle w:val="Default"/>
        <w:spacing w:line="360" w:lineRule="auto"/>
        <w:ind w:firstLineChars="200" w:firstLine="420"/>
        <w:rPr>
          <w:rFonts w:ascii="Times New Roman" w:eastAsia="宋体" w:hAnsi="Times New Roman" w:cs="Times New Roman"/>
          <w:color w:val="auto"/>
          <w:sz w:val="21"/>
          <w:szCs w:val="21"/>
        </w:rPr>
      </w:pP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【</w:t>
      </w:r>
      <w:r w:rsidRPr="00CA46D5">
        <w:rPr>
          <w:rFonts w:ascii="Times New Roman" w:eastAsia="宋体" w:hAnsi="Times New Roman" w:cs="Times New Roman"/>
          <w:b/>
          <w:color w:val="auto"/>
          <w:sz w:val="21"/>
          <w:szCs w:val="21"/>
        </w:rPr>
        <w:t>功能与主治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】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 xml:space="preserve"> </w:t>
      </w:r>
      <w:r w:rsidR="00087D0A">
        <w:rPr>
          <w:rFonts w:ascii="Times New Roman" w:eastAsia="宋体" w:hAnsi="Times New Roman" w:cs="Times New Roman"/>
          <w:color w:val="auto"/>
          <w:sz w:val="21"/>
          <w:szCs w:val="21"/>
        </w:rPr>
        <w:t xml:space="preserve"> 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燥湿化痰。用于湿痰咳嗽，胃脘</w:t>
      </w:r>
      <w:proofErr w:type="gramStart"/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痞</w:t>
      </w:r>
      <w:proofErr w:type="gramEnd"/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满，痰涎凝聚，咯吐不出。</w:t>
      </w:r>
    </w:p>
    <w:p w14:paraId="6CA38D2F" w14:textId="33452D7D" w:rsidR="00533F1F" w:rsidRPr="00CA46D5" w:rsidRDefault="00CC350A" w:rsidP="001F71C4">
      <w:pPr>
        <w:pStyle w:val="Default"/>
        <w:spacing w:line="360" w:lineRule="auto"/>
        <w:ind w:firstLineChars="200" w:firstLine="420"/>
        <w:rPr>
          <w:rFonts w:ascii="Times New Roman" w:eastAsia="宋体" w:hAnsi="Times New Roman" w:cs="Times New Roman"/>
          <w:color w:val="auto"/>
          <w:sz w:val="21"/>
          <w:szCs w:val="21"/>
        </w:rPr>
      </w:pP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【</w:t>
      </w:r>
      <w:r w:rsidRPr="00CA46D5">
        <w:rPr>
          <w:rFonts w:ascii="Times New Roman" w:eastAsia="宋体" w:hAnsi="Times New Roman" w:cs="Times New Roman"/>
          <w:b/>
          <w:color w:val="auto"/>
          <w:sz w:val="21"/>
          <w:szCs w:val="21"/>
        </w:rPr>
        <w:t>用法与用量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】</w:t>
      </w:r>
      <w:r w:rsidR="00087D0A">
        <w:rPr>
          <w:rFonts w:ascii="Times New Roman" w:eastAsia="宋体" w:hAnsi="Times New Roman" w:cs="Times New Roman" w:hint="eastAsia"/>
          <w:color w:val="auto"/>
          <w:sz w:val="21"/>
          <w:szCs w:val="21"/>
        </w:rPr>
        <w:t xml:space="preserve"> </w:t>
      </w:r>
      <w:r w:rsidR="003B3F12">
        <w:rPr>
          <w:rFonts w:ascii="Times New Roman" w:eastAsia="宋体" w:hAnsi="Times New Roman" w:cs="Times New Roman" w:hint="eastAsia"/>
          <w:color w:val="auto"/>
          <w:sz w:val="21"/>
          <w:szCs w:val="21"/>
        </w:rPr>
        <w:t xml:space="preserve"> 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3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～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9g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。</w:t>
      </w:r>
    </w:p>
    <w:p w14:paraId="596C27A7" w14:textId="7FEEE34E" w:rsidR="00533F1F" w:rsidRPr="00CA46D5" w:rsidRDefault="00CC350A" w:rsidP="001F71C4">
      <w:pPr>
        <w:pStyle w:val="Default"/>
        <w:spacing w:line="360" w:lineRule="auto"/>
        <w:ind w:firstLineChars="200" w:firstLine="420"/>
        <w:rPr>
          <w:rFonts w:ascii="Times New Roman" w:eastAsia="宋体" w:hAnsi="Times New Roman" w:cs="Times New Roman"/>
          <w:color w:val="auto"/>
          <w:sz w:val="21"/>
          <w:szCs w:val="21"/>
        </w:rPr>
      </w:pP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【</w:t>
      </w:r>
      <w:r w:rsidRPr="00CA46D5">
        <w:rPr>
          <w:rFonts w:ascii="Times New Roman" w:eastAsia="宋体" w:hAnsi="Times New Roman" w:cs="Times New Roman"/>
          <w:b/>
          <w:color w:val="auto"/>
          <w:sz w:val="21"/>
          <w:szCs w:val="21"/>
        </w:rPr>
        <w:t>注意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】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 xml:space="preserve"> </w:t>
      </w:r>
      <w:r w:rsidR="00087D0A">
        <w:rPr>
          <w:rFonts w:ascii="Times New Roman" w:eastAsia="宋体" w:hAnsi="Times New Roman" w:cs="Times New Roman"/>
          <w:color w:val="auto"/>
          <w:sz w:val="21"/>
          <w:szCs w:val="21"/>
        </w:rPr>
        <w:t xml:space="preserve"> 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不宜与川乌、制川乌、草乌、制草乌、附子同用。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 xml:space="preserve"> </w:t>
      </w:r>
    </w:p>
    <w:p w14:paraId="253A1AF2" w14:textId="0A9331CF" w:rsidR="00533F1F" w:rsidRPr="00CA46D5" w:rsidRDefault="00CC350A" w:rsidP="001F71C4">
      <w:pPr>
        <w:pStyle w:val="Default"/>
        <w:spacing w:line="360" w:lineRule="auto"/>
        <w:ind w:firstLineChars="200" w:firstLine="420"/>
        <w:rPr>
          <w:rFonts w:ascii="Times New Roman" w:eastAsia="宋体" w:hAnsi="Times New Roman" w:cs="Times New Roman"/>
          <w:color w:val="auto"/>
          <w:sz w:val="21"/>
          <w:szCs w:val="21"/>
        </w:rPr>
      </w:pP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【</w:t>
      </w:r>
      <w:r w:rsidRPr="00CA46D5">
        <w:rPr>
          <w:rFonts w:ascii="Times New Roman" w:eastAsia="宋体" w:hAnsi="Times New Roman" w:cs="Times New Roman"/>
          <w:b/>
          <w:color w:val="auto"/>
          <w:sz w:val="21"/>
          <w:szCs w:val="21"/>
        </w:rPr>
        <w:t>贮藏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】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 xml:space="preserve"> </w:t>
      </w:r>
      <w:r w:rsidR="00087D0A">
        <w:rPr>
          <w:rFonts w:ascii="Times New Roman" w:eastAsia="宋体" w:hAnsi="Times New Roman" w:cs="Times New Roman"/>
          <w:color w:val="auto"/>
          <w:sz w:val="21"/>
          <w:szCs w:val="21"/>
        </w:rPr>
        <w:t xml:space="preserve"> </w:t>
      </w:r>
      <w:r w:rsidRPr="00CA46D5">
        <w:rPr>
          <w:rFonts w:ascii="Times New Roman" w:eastAsia="宋体" w:hAnsi="Times New Roman" w:cs="Times New Roman"/>
          <w:color w:val="auto"/>
          <w:sz w:val="21"/>
          <w:szCs w:val="21"/>
        </w:rPr>
        <w:t>置通风干燥处，防蛀。</w:t>
      </w:r>
    </w:p>
    <w:sectPr w:rsidR="00533F1F" w:rsidRPr="00CA46D5" w:rsidSect="00533F1F">
      <w:footerReference w:type="default" r:id="rId8"/>
      <w:pgSz w:w="11906" w:h="16838"/>
      <w:pgMar w:top="1440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A8AE4" w14:textId="77777777" w:rsidR="007B6BB2" w:rsidRDefault="007B6BB2" w:rsidP="00533F1F">
      <w:r>
        <w:separator/>
      </w:r>
    </w:p>
  </w:endnote>
  <w:endnote w:type="continuationSeparator" w:id="0">
    <w:p w14:paraId="1A9E05A9" w14:textId="77777777" w:rsidR="007B6BB2" w:rsidRDefault="007B6BB2" w:rsidP="00533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gLiU">
    <w:altName w:val="MingLiU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13447"/>
    </w:sdtPr>
    <w:sdtContent>
      <w:sdt>
        <w:sdtPr>
          <w:id w:val="98381352"/>
        </w:sdtPr>
        <w:sdtContent>
          <w:p w14:paraId="47BA7FF0" w14:textId="77777777" w:rsidR="00CC350A" w:rsidRDefault="00AC0D75">
            <w:pPr>
              <w:pStyle w:val="a5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CC350A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706304">
              <w:rPr>
                <w:b/>
                <w:noProof/>
              </w:rPr>
              <w:t>7</w:t>
            </w:r>
            <w:r>
              <w:rPr>
                <w:b/>
                <w:sz w:val="24"/>
                <w:szCs w:val="24"/>
              </w:rPr>
              <w:fldChar w:fldCharType="end"/>
            </w:r>
            <w:r w:rsidR="00CC350A"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CC350A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706304">
              <w:rPr>
                <w:b/>
                <w:noProof/>
              </w:rPr>
              <w:t>9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58CAFF1D" w14:textId="77777777" w:rsidR="00CC350A" w:rsidRDefault="00CC350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20EAA" w14:textId="77777777" w:rsidR="007B6BB2" w:rsidRDefault="007B6BB2" w:rsidP="00533F1F">
      <w:r>
        <w:separator/>
      </w:r>
    </w:p>
  </w:footnote>
  <w:footnote w:type="continuationSeparator" w:id="0">
    <w:p w14:paraId="3511C852" w14:textId="77777777" w:rsidR="007B6BB2" w:rsidRDefault="007B6BB2" w:rsidP="00533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11F76E8"/>
    <w:multiLevelType w:val="singleLevel"/>
    <w:tmpl w:val="D11F76E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7EE5005D"/>
    <w:multiLevelType w:val="singleLevel"/>
    <w:tmpl w:val="7EE5005D"/>
    <w:lvl w:ilvl="0">
      <w:start w:val="2"/>
      <w:numFmt w:val="decimal"/>
      <w:suff w:val="nothing"/>
      <w:lvlText w:val="（%1）"/>
      <w:lvlJc w:val="left"/>
    </w:lvl>
  </w:abstractNum>
  <w:num w:numId="1" w16cid:durableId="2121534282">
    <w:abstractNumId w:val="1"/>
  </w:num>
  <w:num w:numId="2" w16cid:durableId="1572933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27A"/>
    <w:rsid w:val="00016390"/>
    <w:rsid w:val="0007030D"/>
    <w:rsid w:val="00070B78"/>
    <w:rsid w:val="00080B53"/>
    <w:rsid w:val="00087D0A"/>
    <w:rsid w:val="000975F7"/>
    <w:rsid w:val="001140AA"/>
    <w:rsid w:val="0013500D"/>
    <w:rsid w:val="0016594C"/>
    <w:rsid w:val="0018125D"/>
    <w:rsid w:val="001A23E4"/>
    <w:rsid w:val="001A3034"/>
    <w:rsid w:val="001B604A"/>
    <w:rsid w:val="001B70D8"/>
    <w:rsid w:val="001C647B"/>
    <w:rsid w:val="001D43E6"/>
    <w:rsid w:val="001F71C4"/>
    <w:rsid w:val="0020322B"/>
    <w:rsid w:val="002C417A"/>
    <w:rsid w:val="002F5F27"/>
    <w:rsid w:val="00323396"/>
    <w:rsid w:val="00337FA7"/>
    <w:rsid w:val="00340C89"/>
    <w:rsid w:val="00350F1C"/>
    <w:rsid w:val="00355849"/>
    <w:rsid w:val="00357E94"/>
    <w:rsid w:val="0036327F"/>
    <w:rsid w:val="00363B7A"/>
    <w:rsid w:val="00376E78"/>
    <w:rsid w:val="00380D5A"/>
    <w:rsid w:val="00393033"/>
    <w:rsid w:val="0039427B"/>
    <w:rsid w:val="003A722E"/>
    <w:rsid w:val="003B3419"/>
    <w:rsid w:val="003B3F12"/>
    <w:rsid w:val="003C6DD4"/>
    <w:rsid w:val="003D0336"/>
    <w:rsid w:val="003D1B35"/>
    <w:rsid w:val="003D61D3"/>
    <w:rsid w:val="003F6BBF"/>
    <w:rsid w:val="00411336"/>
    <w:rsid w:val="00475990"/>
    <w:rsid w:val="004B2D13"/>
    <w:rsid w:val="004C275D"/>
    <w:rsid w:val="004E0BA4"/>
    <w:rsid w:val="00524556"/>
    <w:rsid w:val="005305D4"/>
    <w:rsid w:val="00533F1F"/>
    <w:rsid w:val="00535532"/>
    <w:rsid w:val="00536A42"/>
    <w:rsid w:val="005476BE"/>
    <w:rsid w:val="0055496B"/>
    <w:rsid w:val="00555053"/>
    <w:rsid w:val="00585903"/>
    <w:rsid w:val="005A3478"/>
    <w:rsid w:val="005E55EA"/>
    <w:rsid w:val="00614C01"/>
    <w:rsid w:val="00644D3A"/>
    <w:rsid w:val="0064759B"/>
    <w:rsid w:val="00647BEA"/>
    <w:rsid w:val="006500F2"/>
    <w:rsid w:val="00683234"/>
    <w:rsid w:val="006A0E46"/>
    <w:rsid w:val="006A37CD"/>
    <w:rsid w:val="006C377D"/>
    <w:rsid w:val="006C6A35"/>
    <w:rsid w:val="006E0D9D"/>
    <w:rsid w:val="006E69ED"/>
    <w:rsid w:val="00706304"/>
    <w:rsid w:val="00786BA8"/>
    <w:rsid w:val="00793157"/>
    <w:rsid w:val="007B6BB2"/>
    <w:rsid w:val="007E1D99"/>
    <w:rsid w:val="00811591"/>
    <w:rsid w:val="0082184A"/>
    <w:rsid w:val="008546BD"/>
    <w:rsid w:val="00881AC8"/>
    <w:rsid w:val="00885E7E"/>
    <w:rsid w:val="008A4146"/>
    <w:rsid w:val="008D48D7"/>
    <w:rsid w:val="008E73F3"/>
    <w:rsid w:val="0090142D"/>
    <w:rsid w:val="009156B7"/>
    <w:rsid w:val="0095001E"/>
    <w:rsid w:val="00976DDA"/>
    <w:rsid w:val="0098073A"/>
    <w:rsid w:val="009B133A"/>
    <w:rsid w:val="009B44F6"/>
    <w:rsid w:val="009F5126"/>
    <w:rsid w:val="00A05FAF"/>
    <w:rsid w:val="00A517A4"/>
    <w:rsid w:val="00AA768E"/>
    <w:rsid w:val="00AC0D75"/>
    <w:rsid w:val="00B014BB"/>
    <w:rsid w:val="00B0232F"/>
    <w:rsid w:val="00B076AE"/>
    <w:rsid w:val="00B23D86"/>
    <w:rsid w:val="00B25128"/>
    <w:rsid w:val="00B42A83"/>
    <w:rsid w:val="00B8021B"/>
    <w:rsid w:val="00B93D46"/>
    <w:rsid w:val="00BD5431"/>
    <w:rsid w:val="00BE7BE4"/>
    <w:rsid w:val="00C04EF4"/>
    <w:rsid w:val="00C16B1A"/>
    <w:rsid w:val="00C34851"/>
    <w:rsid w:val="00C8211E"/>
    <w:rsid w:val="00CA46D5"/>
    <w:rsid w:val="00CC350A"/>
    <w:rsid w:val="00CD06A1"/>
    <w:rsid w:val="00D040A2"/>
    <w:rsid w:val="00D10138"/>
    <w:rsid w:val="00D402C4"/>
    <w:rsid w:val="00D40EDE"/>
    <w:rsid w:val="00D43A0D"/>
    <w:rsid w:val="00D56126"/>
    <w:rsid w:val="00D60F0B"/>
    <w:rsid w:val="00D621BE"/>
    <w:rsid w:val="00D96927"/>
    <w:rsid w:val="00DA2633"/>
    <w:rsid w:val="00E04B88"/>
    <w:rsid w:val="00E17777"/>
    <w:rsid w:val="00E245B0"/>
    <w:rsid w:val="00E35520"/>
    <w:rsid w:val="00E54CCC"/>
    <w:rsid w:val="00E71762"/>
    <w:rsid w:val="00EE1883"/>
    <w:rsid w:val="00EE573A"/>
    <w:rsid w:val="00F046E0"/>
    <w:rsid w:val="00F07DBE"/>
    <w:rsid w:val="00F3627A"/>
    <w:rsid w:val="00F504E9"/>
    <w:rsid w:val="00F60CD2"/>
    <w:rsid w:val="00F66F43"/>
    <w:rsid w:val="00F72BEC"/>
    <w:rsid w:val="00F84F16"/>
    <w:rsid w:val="00F935F4"/>
    <w:rsid w:val="00FA4994"/>
    <w:rsid w:val="00FD16F9"/>
    <w:rsid w:val="00FD33AC"/>
    <w:rsid w:val="00FD6AEA"/>
    <w:rsid w:val="01723AE2"/>
    <w:rsid w:val="03875579"/>
    <w:rsid w:val="064F485F"/>
    <w:rsid w:val="08423A96"/>
    <w:rsid w:val="09E1526B"/>
    <w:rsid w:val="0A37464B"/>
    <w:rsid w:val="0A737E29"/>
    <w:rsid w:val="0B4B61EB"/>
    <w:rsid w:val="0BDB5627"/>
    <w:rsid w:val="0CF451C9"/>
    <w:rsid w:val="0DF100B0"/>
    <w:rsid w:val="0EC21125"/>
    <w:rsid w:val="0EF601EA"/>
    <w:rsid w:val="0F173A77"/>
    <w:rsid w:val="0FE22CC8"/>
    <w:rsid w:val="12FD0501"/>
    <w:rsid w:val="131E3516"/>
    <w:rsid w:val="13A034C8"/>
    <w:rsid w:val="155D71D2"/>
    <w:rsid w:val="15846B54"/>
    <w:rsid w:val="15D311F3"/>
    <w:rsid w:val="16327F53"/>
    <w:rsid w:val="16932B3C"/>
    <w:rsid w:val="17E84DDF"/>
    <w:rsid w:val="1BB503AE"/>
    <w:rsid w:val="1D9673ED"/>
    <w:rsid w:val="1F476797"/>
    <w:rsid w:val="208F2EDF"/>
    <w:rsid w:val="23052DE6"/>
    <w:rsid w:val="243E1743"/>
    <w:rsid w:val="2615480B"/>
    <w:rsid w:val="268C7D6B"/>
    <w:rsid w:val="27AB7BCE"/>
    <w:rsid w:val="28AA79B7"/>
    <w:rsid w:val="2B9B46BE"/>
    <w:rsid w:val="2C0A65F5"/>
    <w:rsid w:val="2CC50D56"/>
    <w:rsid w:val="2DB37F78"/>
    <w:rsid w:val="2DDA3BEF"/>
    <w:rsid w:val="2E580D96"/>
    <w:rsid w:val="2F9E4399"/>
    <w:rsid w:val="3012160E"/>
    <w:rsid w:val="3284557E"/>
    <w:rsid w:val="340E17B7"/>
    <w:rsid w:val="34C72D82"/>
    <w:rsid w:val="3503540D"/>
    <w:rsid w:val="355554C9"/>
    <w:rsid w:val="35666CE2"/>
    <w:rsid w:val="35FD5597"/>
    <w:rsid w:val="38EB370F"/>
    <w:rsid w:val="39451D95"/>
    <w:rsid w:val="3B4A662D"/>
    <w:rsid w:val="3C0C76C5"/>
    <w:rsid w:val="3C335544"/>
    <w:rsid w:val="3CD51EEC"/>
    <w:rsid w:val="3D9D694E"/>
    <w:rsid w:val="3E042F68"/>
    <w:rsid w:val="3EED4E9D"/>
    <w:rsid w:val="41124A5B"/>
    <w:rsid w:val="421015B1"/>
    <w:rsid w:val="42603ED8"/>
    <w:rsid w:val="42961250"/>
    <w:rsid w:val="4351527D"/>
    <w:rsid w:val="4474037D"/>
    <w:rsid w:val="455061FE"/>
    <w:rsid w:val="45876A88"/>
    <w:rsid w:val="48A95EDC"/>
    <w:rsid w:val="48C64B4B"/>
    <w:rsid w:val="4C495AF3"/>
    <w:rsid w:val="4C511776"/>
    <w:rsid w:val="4C632262"/>
    <w:rsid w:val="4C76267F"/>
    <w:rsid w:val="4D3B062C"/>
    <w:rsid w:val="4E7C6F21"/>
    <w:rsid w:val="4F505E52"/>
    <w:rsid w:val="5168388C"/>
    <w:rsid w:val="519A1B41"/>
    <w:rsid w:val="52BC5206"/>
    <w:rsid w:val="530C04A8"/>
    <w:rsid w:val="55445945"/>
    <w:rsid w:val="564F008D"/>
    <w:rsid w:val="5736358E"/>
    <w:rsid w:val="58917E05"/>
    <w:rsid w:val="5A262126"/>
    <w:rsid w:val="5AF8134E"/>
    <w:rsid w:val="5D6D4B40"/>
    <w:rsid w:val="5DAB2269"/>
    <w:rsid w:val="5E010240"/>
    <w:rsid w:val="5E3A286A"/>
    <w:rsid w:val="5F105509"/>
    <w:rsid w:val="64DC329C"/>
    <w:rsid w:val="688F5E1F"/>
    <w:rsid w:val="69324C33"/>
    <w:rsid w:val="6A3F3A4E"/>
    <w:rsid w:val="6BB63AC2"/>
    <w:rsid w:val="6D0D3632"/>
    <w:rsid w:val="6E0B7444"/>
    <w:rsid w:val="6F8A21D6"/>
    <w:rsid w:val="71056707"/>
    <w:rsid w:val="71211D15"/>
    <w:rsid w:val="724668D2"/>
    <w:rsid w:val="728760B5"/>
    <w:rsid w:val="75173B51"/>
    <w:rsid w:val="7625396F"/>
    <w:rsid w:val="762E5746"/>
    <w:rsid w:val="7643591A"/>
    <w:rsid w:val="77B022B4"/>
    <w:rsid w:val="786E6B7B"/>
    <w:rsid w:val="78942653"/>
    <w:rsid w:val="78A5057E"/>
    <w:rsid w:val="78DA6049"/>
    <w:rsid w:val="7A3D5308"/>
    <w:rsid w:val="7A4F5F11"/>
    <w:rsid w:val="7B851ECB"/>
    <w:rsid w:val="7D0B1B38"/>
    <w:rsid w:val="7D1A0A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84FC42A"/>
  <w15:docId w15:val="{378F4540-3DB9-464F-9FA7-4AB707F4E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3F1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3F1F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533F1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533F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qFormat/>
    <w:rsid w:val="00533F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rsid w:val="00533F1F"/>
    <w:pPr>
      <w:widowControl w:val="0"/>
      <w:jc w:val="both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llowedHyperlink"/>
    <w:basedOn w:val="a0"/>
    <w:uiPriority w:val="99"/>
    <w:semiHidden/>
    <w:unhideWhenUsed/>
    <w:rsid w:val="00533F1F"/>
    <w:rPr>
      <w:color w:val="954F72"/>
      <w:u w:val="single"/>
    </w:rPr>
  </w:style>
  <w:style w:type="character" w:styleId="ab">
    <w:name w:val="Hyperlink"/>
    <w:basedOn w:val="a0"/>
    <w:uiPriority w:val="99"/>
    <w:semiHidden/>
    <w:unhideWhenUsed/>
    <w:rsid w:val="00533F1F"/>
    <w:rPr>
      <w:color w:val="0000FF"/>
      <w:u w:val="single"/>
    </w:rPr>
  </w:style>
  <w:style w:type="paragraph" w:customStyle="1" w:styleId="Default">
    <w:name w:val="Default"/>
    <w:qFormat/>
    <w:rsid w:val="00533F1F"/>
    <w:pPr>
      <w:widowControl w:val="0"/>
      <w:autoSpaceDE w:val="0"/>
      <w:autoSpaceDN w:val="0"/>
      <w:adjustRightInd w:val="0"/>
    </w:pPr>
    <w:rPr>
      <w:rFonts w:ascii="MingLiU" w:eastAsia="MingLiU" w:hAnsiTheme="minorHAnsi" w:cs="MingLiU"/>
      <w:color w:val="000000"/>
      <w:sz w:val="24"/>
      <w:szCs w:val="24"/>
    </w:rPr>
  </w:style>
  <w:style w:type="paragraph" w:styleId="ac">
    <w:name w:val="List Paragraph"/>
    <w:basedOn w:val="a"/>
    <w:uiPriority w:val="99"/>
    <w:unhideWhenUsed/>
    <w:qFormat/>
    <w:rsid w:val="00533F1F"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sid w:val="00533F1F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qFormat/>
    <w:rsid w:val="00533F1F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533F1F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20">
    <w:name w:val="标题 2 字符"/>
    <w:basedOn w:val="a0"/>
    <w:link w:val="2"/>
    <w:qFormat/>
    <w:rsid w:val="00533F1F"/>
    <w:rPr>
      <w:rFonts w:ascii="Arial Black" w:eastAsia="Arial Black" w:hAnsi="Arial Black" w:cs="Arial Black" w:hint="default"/>
      <w:b/>
      <w:bCs/>
    </w:rPr>
  </w:style>
  <w:style w:type="paragraph" w:styleId="HTML">
    <w:name w:val="HTML Preformatted"/>
    <w:basedOn w:val="a"/>
    <w:link w:val="HTML0"/>
    <w:uiPriority w:val="99"/>
    <w:unhideWhenUsed/>
    <w:rsid w:val="001F71C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rsid w:val="001F71C4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241</Words>
  <Characters>1379</Characters>
  <Application>Microsoft Office Word</Application>
  <DocSecurity>0</DocSecurity>
  <Lines>11</Lines>
  <Paragraphs>3</Paragraphs>
  <ScaleCrop>false</ScaleCrop>
  <Company>Organization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ASUS</cp:lastModifiedBy>
  <cp:revision>9</cp:revision>
  <cp:lastPrinted>2021-11-01T08:01:00Z</cp:lastPrinted>
  <dcterms:created xsi:type="dcterms:W3CDTF">2022-05-08T14:21:00Z</dcterms:created>
  <dcterms:modified xsi:type="dcterms:W3CDTF">2022-07-28T02:06:00Z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89DEBB9540E847B2BA3459B94B4B569B</vt:lpwstr>
  </property>
</Properties>
</file>