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 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bidi w:val="0"/>
        <w:snapToGrid/>
        <w:spacing w:line="600" w:lineRule="exact"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中选产品协议采购量确定规则</w:t>
      </w:r>
    </w:p>
    <w:p>
      <w:pPr>
        <w:pStyle w:val="2"/>
        <w:rPr>
          <w:rFonts w:hint="eastAsia"/>
        </w:rPr>
      </w:pPr>
    </w:p>
    <w:p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第一步：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同一竞价单元中选企业按中选排名顺序，分配协议采购量（详见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下表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）。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586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9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highlight w:val="none"/>
                <w:lang w:bidi="ar"/>
              </w:rPr>
              <w:t>中选排名</w:t>
            </w:r>
          </w:p>
        </w:tc>
        <w:tc>
          <w:tcPr>
            <w:tcW w:w="35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highlight w:val="none"/>
                <w:lang w:bidi="ar"/>
              </w:rPr>
              <w:t>分配协议采购量占医疗机构需求量比例</w:t>
            </w:r>
          </w:p>
        </w:tc>
        <w:tc>
          <w:tcPr>
            <w:tcW w:w="24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highlight w:val="none"/>
                <w:lang w:bidi="ar"/>
              </w:rPr>
              <w:t>待分配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8"/>
                <w:szCs w:val="28"/>
                <w:highlight w:val="none"/>
                <w:lang w:bidi="ar"/>
              </w:rPr>
              <w:t>需求量比例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9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  <w:t>1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  <w:t>90%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9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  <w:t>2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  <w:t>80%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9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  <w:t>3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  <w:t>75%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9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  <w:t>4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  <w:t>70%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9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  <w:t>5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  <w:t>65%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3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  <w:t>≥6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  <w:t>60%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bidi="ar"/>
              </w:rPr>
              <w:t>20%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val="en-US" w:eastAsia="zh-CN" w:bidi="ar-SA"/>
        </w:rPr>
        <w:t>第二步：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医疗机构的剩余量由填报采购需求量但未中选企业的采购需求量的80%，以及待分配需求量组成。医疗机构的剩余量可从中选产品系统中自主选择价格适宜的产品。医疗机构未及时分配剩余量时，由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自动分配，对应的注册证有中选产品的优先，中选企业排名高的产品优先。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848D5"/>
    <w:rsid w:val="412848D5"/>
    <w:rsid w:val="63D8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spacing w:line="520" w:lineRule="exact"/>
      <w:ind w:firstLine="210"/>
      <w:textAlignment w:val="baseline"/>
    </w:pPr>
    <w:rPr>
      <w:rFonts w:ascii="黑体" w:hAnsi="Arial" w:eastAsia="黑体"/>
    </w:rPr>
  </w:style>
  <w:style w:type="paragraph" w:styleId="3">
    <w:name w:val="Body Text Indent"/>
    <w:basedOn w:val="1"/>
    <w:qFormat/>
    <w:uiPriority w:val="0"/>
    <w:pPr>
      <w:ind w:firstLine="564"/>
    </w:pPr>
    <w:rPr>
      <w:rFonts w:ascii="楷体_GB2312" w:eastAsia="楷体_GB2312"/>
      <w:sz w:val="28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2023-04-03T07:25:00Z</dcterms:created>
  <dc:creator>器械科</dc:creator>
  <cp:lastModifiedBy>器械科</cp:lastModifiedBy>
  <dcterms:modified xsi:type="dcterms:W3CDTF">2023-04-03T07:42:29Z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