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eastAsia="方正小标宋简体"/>
          <w:sz w:val="44"/>
          <w:szCs w:val="44"/>
        </w:rPr>
      </w:pPr>
      <w:r>
        <w:rPr>
          <w:rFonts w:eastAsia="方正小标宋简体"/>
          <w:sz w:val="44"/>
          <w:szCs w:val="44"/>
        </w:rPr>
        <w:t>山西省定价目录</w:t>
      </w:r>
    </w:p>
    <w:p>
      <w:pPr>
        <w:spacing w:line="580" w:lineRule="exact"/>
        <w:jc w:val="center"/>
        <w:rPr>
          <w:rFonts w:eastAsia="方正小标宋简体"/>
          <w:sz w:val="44"/>
          <w:szCs w:val="44"/>
        </w:rPr>
      </w:pPr>
    </w:p>
    <w:tbl>
      <w:tblPr>
        <w:tblStyle w:val="7"/>
        <w:tblW w:w="14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92"/>
        <w:gridCol w:w="857"/>
        <w:gridCol w:w="37"/>
        <w:gridCol w:w="104"/>
        <w:gridCol w:w="709"/>
        <w:gridCol w:w="4672"/>
        <w:gridCol w:w="2989"/>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blHeader/>
          <w:jc w:val="center"/>
        </w:trPr>
        <w:tc>
          <w:tcPr>
            <w:tcW w:w="598" w:type="dxa"/>
            <w:vAlign w:val="center"/>
          </w:tcPr>
          <w:p>
            <w:pPr>
              <w:jc w:val="center"/>
              <w:rPr>
                <w:rFonts w:eastAsia="黑体"/>
                <w:bCs/>
                <w:sz w:val="24"/>
              </w:rPr>
            </w:pPr>
            <w:r>
              <w:rPr>
                <w:rFonts w:eastAsia="黑体"/>
                <w:bCs/>
                <w:sz w:val="24"/>
              </w:rPr>
              <w:t>序号</w:t>
            </w:r>
          </w:p>
        </w:tc>
        <w:tc>
          <w:tcPr>
            <w:tcW w:w="992" w:type="dxa"/>
            <w:vAlign w:val="center"/>
          </w:tcPr>
          <w:p>
            <w:pPr>
              <w:jc w:val="center"/>
              <w:rPr>
                <w:rFonts w:eastAsia="黑体"/>
                <w:bCs/>
                <w:sz w:val="24"/>
              </w:rPr>
            </w:pPr>
            <w:r>
              <w:rPr>
                <w:rFonts w:eastAsia="黑体"/>
                <w:bCs/>
                <w:sz w:val="24"/>
              </w:rPr>
              <w:t>项目</w:t>
            </w:r>
          </w:p>
        </w:tc>
        <w:tc>
          <w:tcPr>
            <w:tcW w:w="6379" w:type="dxa"/>
            <w:gridSpan w:val="5"/>
            <w:vAlign w:val="center"/>
          </w:tcPr>
          <w:p>
            <w:pPr>
              <w:jc w:val="center"/>
              <w:rPr>
                <w:rFonts w:eastAsia="黑体"/>
                <w:bCs/>
                <w:sz w:val="24"/>
              </w:rPr>
            </w:pPr>
            <w:r>
              <w:rPr>
                <w:rFonts w:eastAsia="黑体"/>
                <w:bCs/>
                <w:sz w:val="24"/>
              </w:rPr>
              <w:t>定价内容</w:t>
            </w:r>
          </w:p>
        </w:tc>
        <w:tc>
          <w:tcPr>
            <w:tcW w:w="2989" w:type="dxa"/>
            <w:vAlign w:val="center"/>
          </w:tcPr>
          <w:p>
            <w:pPr>
              <w:jc w:val="center"/>
              <w:rPr>
                <w:rFonts w:eastAsia="黑体"/>
                <w:bCs/>
                <w:sz w:val="24"/>
              </w:rPr>
            </w:pPr>
            <w:r>
              <w:rPr>
                <w:rFonts w:eastAsia="黑体"/>
                <w:bCs/>
                <w:sz w:val="24"/>
              </w:rPr>
              <w:t>定价部门</w:t>
            </w:r>
          </w:p>
        </w:tc>
        <w:tc>
          <w:tcPr>
            <w:tcW w:w="3532" w:type="dxa"/>
            <w:vAlign w:val="center"/>
          </w:tcPr>
          <w:p>
            <w:pPr>
              <w:jc w:val="center"/>
              <w:rPr>
                <w:rFonts w:eastAsia="黑体"/>
                <w:bCs/>
                <w:sz w:val="24"/>
              </w:rPr>
            </w:pPr>
            <w:r>
              <w:rPr>
                <w:rFonts w:eastAsia="黑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598" w:type="dxa"/>
            <w:vAlign w:val="center"/>
          </w:tcPr>
          <w:p>
            <w:pPr>
              <w:jc w:val="center"/>
              <w:rPr>
                <w:rFonts w:ascii="宋体" w:hAnsi="宋体" w:cs="宋体"/>
                <w:sz w:val="24"/>
              </w:rPr>
            </w:pPr>
            <w:r>
              <w:rPr>
                <w:rFonts w:hint="eastAsia" w:ascii="宋体" w:hAnsi="宋体" w:cs="宋体"/>
                <w:sz w:val="24"/>
              </w:rPr>
              <w:t>1</w:t>
            </w:r>
          </w:p>
        </w:tc>
        <w:tc>
          <w:tcPr>
            <w:tcW w:w="992" w:type="dxa"/>
            <w:vAlign w:val="center"/>
          </w:tcPr>
          <w:p>
            <w:pPr>
              <w:jc w:val="center"/>
              <w:rPr>
                <w:rFonts w:ascii="宋体" w:hAnsi="宋体" w:cs="宋体"/>
                <w:sz w:val="24"/>
              </w:rPr>
            </w:pPr>
            <w:r>
              <w:rPr>
                <w:rFonts w:hint="eastAsia" w:ascii="宋体" w:hAnsi="宋体" w:cs="宋体"/>
                <w:sz w:val="24"/>
              </w:rPr>
              <w:t>输配电</w:t>
            </w:r>
          </w:p>
        </w:tc>
        <w:tc>
          <w:tcPr>
            <w:tcW w:w="6379" w:type="dxa"/>
            <w:gridSpan w:val="5"/>
            <w:vAlign w:val="center"/>
          </w:tcPr>
          <w:p>
            <w:pPr>
              <w:jc w:val="left"/>
              <w:rPr>
                <w:rFonts w:ascii="宋体" w:hAnsi="宋体" w:cs="宋体"/>
                <w:sz w:val="24"/>
              </w:rPr>
            </w:pPr>
            <w:r>
              <w:rPr>
                <w:rFonts w:hint="eastAsia" w:ascii="宋体" w:hAnsi="宋体" w:cs="宋体"/>
                <w:sz w:val="24"/>
              </w:rPr>
              <w:t>省级以下电网输配电价</w:t>
            </w:r>
          </w:p>
        </w:tc>
        <w:tc>
          <w:tcPr>
            <w:tcW w:w="2989" w:type="dxa"/>
            <w:vAlign w:val="center"/>
          </w:tcPr>
          <w:p>
            <w:pPr>
              <w:jc w:val="center"/>
              <w:rPr>
                <w:rFonts w:ascii="宋体" w:hAnsi="宋体" w:cs="宋体"/>
                <w:sz w:val="24"/>
              </w:rPr>
            </w:pPr>
            <w:r>
              <w:rPr>
                <w:rFonts w:hint="eastAsia" w:ascii="宋体" w:hAnsi="宋体" w:cs="宋体"/>
                <w:sz w:val="24"/>
              </w:rPr>
              <w:t>省价格主管部门</w:t>
            </w:r>
          </w:p>
        </w:tc>
        <w:tc>
          <w:tcPr>
            <w:tcW w:w="3532" w:type="dxa"/>
            <w:vAlign w:val="center"/>
          </w:tcPr>
          <w:p>
            <w:pPr>
              <w:tabs>
                <w:tab w:val="left" w:pos="1970"/>
              </w:tabs>
              <w:ind w:right="-10" w:rightChars="-5"/>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98" w:type="dxa"/>
            <w:vMerge w:val="restart"/>
            <w:vAlign w:val="center"/>
          </w:tcPr>
          <w:p>
            <w:pPr>
              <w:jc w:val="center"/>
              <w:rPr>
                <w:rFonts w:ascii="宋体" w:hAnsi="宋体" w:cs="宋体"/>
                <w:sz w:val="24"/>
              </w:rPr>
            </w:pPr>
            <w:r>
              <w:rPr>
                <w:rFonts w:hint="eastAsia" w:ascii="宋体" w:hAnsi="宋体" w:cs="宋体"/>
                <w:sz w:val="24"/>
              </w:rPr>
              <w:t>2</w:t>
            </w:r>
          </w:p>
        </w:tc>
        <w:tc>
          <w:tcPr>
            <w:tcW w:w="992" w:type="dxa"/>
            <w:vMerge w:val="restart"/>
            <w:vAlign w:val="center"/>
          </w:tcPr>
          <w:p>
            <w:pPr>
              <w:jc w:val="center"/>
              <w:rPr>
                <w:rFonts w:ascii="宋体" w:hAnsi="宋体" w:cs="宋体"/>
                <w:sz w:val="24"/>
              </w:rPr>
            </w:pPr>
            <w:r>
              <w:rPr>
                <w:rFonts w:hint="eastAsia" w:ascii="宋体" w:hAnsi="宋体" w:cs="宋体"/>
                <w:sz w:val="24"/>
              </w:rPr>
              <w:t>油气管道运输和燃气</w:t>
            </w:r>
          </w:p>
        </w:tc>
        <w:tc>
          <w:tcPr>
            <w:tcW w:w="6379" w:type="dxa"/>
            <w:gridSpan w:val="5"/>
            <w:vAlign w:val="center"/>
          </w:tcPr>
          <w:p>
            <w:pPr>
              <w:jc w:val="left"/>
              <w:rPr>
                <w:rFonts w:ascii="宋体" w:hAnsi="宋体" w:cs="宋体"/>
                <w:sz w:val="24"/>
              </w:rPr>
            </w:pPr>
            <w:r>
              <w:rPr>
                <w:rFonts w:hint="eastAsia" w:ascii="宋体" w:hAnsi="宋体" w:cs="宋体"/>
                <w:sz w:val="24"/>
              </w:rPr>
              <w:t>管道燃气配气价格和销售价格</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7"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6379" w:type="dxa"/>
            <w:gridSpan w:val="5"/>
            <w:vAlign w:val="center"/>
          </w:tcPr>
          <w:p>
            <w:pPr>
              <w:jc w:val="left"/>
              <w:rPr>
                <w:rFonts w:ascii="宋体" w:hAnsi="宋体" w:cs="宋体"/>
                <w:sz w:val="24"/>
              </w:rPr>
            </w:pPr>
            <w:r>
              <w:rPr>
                <w:rFonts w:hint="eastAsia" w:ascii="宋体" w:hAnsi="宋体" w:cs="宋体"/>
                <w:sz w:val="24"/>
              </w:rPr>
              <w:t>省内管道运输价格</w:t>
            </w:r>
          </w:p>
        </w:tc>
        <w:tc>
          <w:tcPr>
            <w:tcW w:w="2989" w:type="dxa"/>
            <w:vAlign w:val="center"/>
          </w:tcPr>
          <w:p>
            <w:pPr>
              <w:jc w:val="center"/>
              <w:rPr>
                <w:rFonts w:ascii="宋体" w:hAnsi="宋体" w:cs="宋体"/>
                <w:sz w:val="24"/>
              </w:rPr>
            </w:pPr>
            <w:r>
              <w:rPr>
                <w:rFonts w:hint="eastAsia" w:ascii="宋体" w:hAnsi="宋体" w:cs="宋体"/>
                <w:sz w:val="24"/>
              </w:rPr>
              <w:t>省价格主管部门</w:t>
            </w:r>
          </w:p>
        </w:tc>
        <w:tc>
          <w:tcPr>
            <w:tcW w:w="3532" w:type="dxa"/>
            <w:vAlign w:val="center"/>
          </w:tcPr>
          <w:p>
            <w:pPr>
              <w:jc w:val="left"/>
              <w:rPr>
                <w:rFonts w:ascii="宋体" w:hAnsi="宋体" w:cs="宋体"/>
                <w:sz w:val="24"/>
              </w:rPr>
            </w:pPr>
            <w:r>
              <w:rPr>
                <w:rFonts w:hint="eastAsia" w:ascii="宋体" w:hAnsi="宋体" w:cs="宋体"/>
                <w:sz w:val="24"/>
              </w:rPr>
              <w:t>企业内部自用管道除外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54" w:hRule="atLeast"/>
          <w:jc w:val="center"/>
        </w:trPr>
        <w:tc>
          <w:tcPr>
            <w:tcW w:w="598" w:type="dxa"/>
            <w:vMerge w:val="restart"/>
            <w:vAlign w:val="center"/>
          </w:tcPr>
          <w:p>
            <w:pPr>
              <w:jc w:val="center"/>
              <w:rPr>
                <w:rFonts w:ascii="宋体" w:hAnsi="宋体" w:cs="宋体"/>
                <w:sz w:val="24"/>
              </w:rPr>
            </w:pPr>
            <w:r>
              <w:rPr>
                <w:rFonts w:hint="eastAsia" w:ascii="宋体" w:hAnsi="宋体" w:cs="宋体"/>
                <w:sz w:val="24"/>
              </w:rPr>
              <w:t>3</w:t>
            </w:r>
          </w:p>
        </w:tc>
        <w:tc>
          <w:tcPr>
            <w:tcW w:w="992" w:type="dxa"/>
            <w:vMerge w:val="restart"/>
            <w:vAlign w:val="center"/>
          </w:tcPr>
          <w:p>
            <w:pPr>
              <w:jc w:val="center"/>
              <w:rPr>
                <w:rFonts w:ascii="宋体" w:hAnsi="宋体" w:cs="宋体"/>
                <w:sz w:val="24"/>
              </w:rPr>
            </w:pPr>
            <w:r>
              <w:rPr>
                <w:rFonts w:hint="eastAsia" w:ascii="宋体" w:hAnsi="宋体" w:cs="宋体"/>
                <w:sz w:val="24"/>
              </w:rPr>
              <w:t>供水</w:t>
            </w:r>
          </w:p>
        </w:tc>
        <w:tc>
          <w:tcPr>
            <w:tcW w:w="1707" w:type="dxa"/>
            <w:gridSpan w:val="4"/>
            <w:vMerge w:val="restart"/>
            <w:vAlign w:val="center"/>
          </w:tcPr>
          <w:p>
            <w:pPr>
              <w:jc w:val="center"/>
              <w:rPr>
                <w:rFonts w:ascii="宋体" w:hAnsi="宋体" w:cs="宋体"/>
                <w:sz w:val="24"/>
              </w:rPr>
            </w:pPr>
            <w:r>
              <w:rPr>
                <w:rFonts w:hint="eastAsia" w:ascii="宋体" w:hAnsi="宋体" w:cs="宋体"/>
                <w:sz w:val="24"/>
              </w:rPr>
              <w:t>水利工程供水</w:t>
            </w:r>
          </w:p>
        </w:tc>
        <w:tc>
          <w:tcPr>
            <w:tcW w:w="4672" w:type="dxa"/>
            <w:vAlign w:val="center"/>
          </w:tcPr>
          <w:p>
            <w:pPr>
              <w:jc w:val="left"/>
              <w:rPr>
                <w:rFonts w:ascii="宋体" w:hAnsi="宋体" w:cs="宋体"/>
                <w:sz w:val="24"/>
              </w:rPr>
            </w:pPr>
            <w:r>
              <w:rPr>
                <w:rFonts w:hint="eastAsia" w:ascii="宋体" w:hAnsi="宋体" w:cs="宋体"/>
                <w:sz w:val="24"/>
              </w:rPr>
              <w:t>省内跨市和省属水利工程的供水价格</w:t>
            </w:r>
          </w:p>
        </w:tc>
        <w:tc>
          <w:tcPr>
            <w:tcW w:w="2989" w:type="dxa"/>
            <w:vAlign w:val="center"/>
          </w:tcPr>
          <w:p>
            <w:pPr>
              <w:jc w:val="center"/>
              <w:rPr>
                <w:rFonts w:ascii="宋体" w:hAnsi="宋体" w:cs="宋体"/>
                <w:sz w:val="24"/>
              </w:rPr>
            </w:pPr>
            <w:r>
              <w:rPr>
                <w:rFonts w:hint="eastAsia" w:ascii="宋体" w:hAnsi="宋体" w:cs="宋体"/>
                <w:sz w:val="24"/>
              </w:rPr>
              <w:t>省价格主管部门</w:t>
            </w:r>
          </w:p>
        </w:tc>
        <w:tc>
          <w:tcPr>
            <w:tcW w:w="3532" w:type="dxa"/>
            <w:vMerge w:val="restart"/>
            <w:vAlign w:val="center"/>
          </w:tcPr>
          <w:p>
            <w:pPr>
              <w:ind w:right="-10" w:rightChars="-5"/>
              <w:jc w:val="left"/>
              <w:rPr>
                <w:rFonts w:ascii="宋体" w:hAnsi="宋体" w:cs="宋体"/>
                <w:sz w:val="24"/>
              </w:rPr>
            </w:pPr>
            <w:r>
              <w:rPr>
                <w:rFonts w:hint="eastAsia" w:ascii="宋体" w:hAnsi="宋体" w:cs="宋体"/>
                <w:sz w:val="24"/>
              </w:rPr>
              <w:t>水利工程由用户自建自用的和通过协议明确由供需双方协商定价的部分除外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1707" w:type="dxa"/>
            <w:gridSpan w:val="4"/>
            <w:vMerge w:val="continue"/>
            <w:vAlign w:val="center"/>
          </w:tcPr>
          <w:p>
            <w:pPr>
              <w:jc w:val="center"/>
              <w:rPr>
                <w:rFonts w:ascii="宋体" w:hAnsi="宋体" w:cs="宋体"/>
                <w:sz w:val="24"/>
              </w:rPr>
            </w:pPr>
          </w:p>
        </w:tc>
        <w:tc>
          <w:tcPr>
            <w:tcW w:w="4672" w:type="dxa"/>
            <w:vAlign w:val="center"/>
          </w:tcPr>
          <w:p>
            <w:pPr>
              <w:jc w:val="left"/>
              <w:rPr>
                <w:rFonts w:ascii="宋体" w:hAnsi="宋体" w:cs="宋体"/>
                <w:spacing w:val="-12"/>
                <w:sz w:val="24"/>
              </w:rPr>
            </w:pPr>
            <w:r>
              <w:rPr>
                <w:rFonts w:hint="eastAsia" w:ascii="宋体" w:hAnsi="宋体" w:cs="宋体"/>
                <w:sz w:val="24"/>
              </w:rPr>
              <w:t>市、县水利工程的供水价格</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Merge w:val="continue"/>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1707" w:type="dxa"/>
            <w:gridSpan w:val="4"/>
            <w:vAlign w:val="center"/>
          </w:tcPr>
          <w:p>
            <w:pPr>
              <w:jc w:val="center"/>
              <w:rPr>
                <w:rFonts w:ascii="宋体" w:hAnsi="宋体" w:cs="宋体"/>
                <w:sz w:val="24"/>
              </w:rPr>
            </w:pPr>
            <w:r>
              <w:rPr>
                <w:rFonts w:hint="eastAsia" w:ascii="宋体" w:hAnsi="宋体" w:cs="宋体"/>
                <w:sz w:val="24"/>
              </w:rPr>
              <w:t>自来水</w:t>
            </w:r>
          </w:p>
        </w:tc>
        <w:tc>
          <w:tcPr>
            <w:tcW w:w="4672" w:type="dxa"/>
            <w:vAlign w:val="center"/>
          </w:tcPr>
          <w:p>
            <w:pPr>
              <w:jc w:val="left"/>
              <w:rPr>
                <w:rFonts w:ascii="宋体" w:hAnsi="宋体" w:cs="宋体"/>
                <w:sz w:val="24"/>
              </w:rPr>
            </w:pPr>
            <w:r>
              <w:rPr>
                <w:rFonts w:hint="eastAsia" w:ascii="宋体" w:hAnsi="宋体" w:cs="宋体"/>
                <w:sz w:val="24"/>
              </w:rPr>
              <w:t>城乡公共管网供应的自来水价格</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jc w:val="left"/>
              <w:rPr>
                <w:rFonts w:ascii="宋体" w:hAnsi="宋体" w:cs="宋体"/>
                <w:sz w:val="24"/>
              </w:rPr>
            </w:pPr>
            <w:r>
              <w:rPr>
                <w:rFonts w:hint="eastAsia" w:ascii="宋体" w:hAnsi="宋体" w:cs="宋体"/>
                <w:sz w:val="24"/>
              </w:rPr>
              <w:t>农村村民自建、自管的自来水价格除外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3" w:hRule="exact"/>
          <w:jc w:val="center"/>
        </w:trPr>
        <w:tc>
          <w:tcPr>
            <w:tcW w:w="598" w:type="dxa"/>
            <w:vAlign w:val="center"/>
          </w:tcPr>
          <w:p>
            <w:pPr>
              <w:jc w:val="center"/>
              <w:rPr>
                <w:rFonts w:ascii="宋体" w:hAnsi="宋体" w:cs="宋体"/>
                <w:sz w:val="24"/>
              </w:rPr>
            </w:pPr>
            <w:r>
              <w:rPr>
                <w:rFonts w:hint="eastAsia" w:ascii="宋体" w:hAnsi="宋体" w:cs="宋体"/>
                <w:sz w:val="24"/>
              </w:rPr>
              <w:t>4</w:t>
            </w:r>
          </w:p>
        </w:tc>
        <w:tc>
          <w:tcPr>
            <w:tcW w:w="992" w:type="dxa"/>
            <w:vAlign w:val="center"/>
          </w:tcPr>
          <w:p>
            <w:pPr>
              <w:jc w:val="center"/>
              <w:rPr>
                <w:rFonts w:ascii="宋体" w:hAnsi="宋体" w:cs="宋体"/>
                <w:sz w:val="24"/>
              </w:rPr>
            </w:pPr>
            <w:r>
              <w:rPr>
                <w:rFonts w:hint="eastAsia" w:ascii="宋体" w:hAnsi="宋体" w:cs="宋体"/>
                <w:sz w:val="24"/>
              </w:rPr>
              <w:t>供热</w:t>
            </w:r>
          </w:p>
        </w:tc>
        <w:tc>
          <w:tcPr>
            <w:tcW w:w="6379" w:type="dxa"/>
            <w:gridSpan w:val="5"/>
            <w:vAlign w:val="center"/>
          </w:tcPr>
          <w:p>
            <w:pPr>
              <w:jc w:val="left"/>
              <w:rPr>
                <w:rFonts w:ascii="宋体" w:hAnsi="宋体" w:cs="宋体"/>
                <w:sz w:val="24"/>
              </w:rPr>
            </w:pPr>
            <w:r>
              <w:rPr>
                <w:rFonts w:hint="eastAsia" w:ascii="宋体" w:hAnsi="宋体" w:cs="宋体"/>
                <w:sz w:val="24"/>
              </w:rPr>
              <w:t>集中供热热力出厂价格和销售价格</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8" w:hRule="atLeast"/>
          <w:jc w:val="center"/>
        </w:trPr>
        <w:tc>
          <w:tcPr>
            <w:tcW w:w="598" w:type="dxa"/>
            <w:vMerge w:val="restart"/>
            <w:vAlign w:val="center"/>
          </w:tcPr>
          <w:p>
            <w:pPr>
              <w:jc w:val="center"/>
              <w:rPr>
                <w:rFonts w:ascii="宋体" w:hAnsi="宋体" w:cs="宋体"/>
                <w:sz w:val="24"/>
              </w:rPr>
            </w:pPr>
            <w:r>
              <w:rPr>
                <w:rFonts w:hint="eastAsia" w:ascii="宋体" w:hAnsi="宋体" w:cs="宋体"/>
                <w:sz w:val="24"/>
              </w:rPr>
              <w:t>5</w:t>
            </w:r>
          </w:p>
        </w:tc>
        <w:tc>
          <w:tcPr>
            <w:tcW w:w="992" w:type="dxa"/>
            <w:vMerge w:val="restart"/>
            <w:vAlign w:val="center"/>
          </w:tcPr>
          <w:p>
            <w:pPr>
              <w:jc w:val="center"/>
              <w:rPr>
                <w:rFonts w:ascii="宋体" w:hAnsi="宋体" w:cs="宋体"/>
                <w:sz w:val="24"/>
              </w:rPr>
            </w:pPr>
            <w:r>
              <w:rPr>
                <w:rFonts w:hint="eastAsia" w:ascii="宋体" w:hAnsi="宋体" w:cs="宋体"/>
                <w:sz w:val="24"/>
              </w:rPr>
              <w:t>交通</w:t>
            </w:r>
          </w:p>
          <w:p>
            <w:pPr>
              <w:jc w:val="center"/>
              <w:rPr>
                <w:rFonts w:ascii="宋体" w:hAnsi="宋体" w:cs="宋体"/>
                <w:sz w:val="24"/>
              </w:rPr>
            </w:pPr>
            <w:r>
              <w:rPr>
                <w:rFonts w:hint="eastAsia" w:ascii="宋体" w:hAnsi="宋体" w:cs="宋体"/>
                <w:sz w:val="24"/>
              </w:rPr>
              <w:t>运输</w:t>
            </w:r>
          </w:p>
        </w:tc>
        <w:tc>
          <w:tcPr>
            <w:tcW w:w="857" w:type="dxa"/>
            <w:vMerge w:val="restart"/>
            <w:vAlign w:val="center"/>
          </w:tcPr>
          <w:p>
            <w:pPr>
              <w:jc w:val="center"/>
              <w:rPr>
                <w:rFonts w:ascii="宋体" w:hAnsi="宋体" w:cs="宋体"/>
                <w:sz w:val="24"/>
              </w:rPr>
            </w:pPr>
            <w:r>
              <w:rPr>
                <w:rFonts w:hint="eastAsia" w:ascii="宋体" w:hAnsi="宋体" w:cs="宋体"/>
                <w:sz w:val="24"/>
              </w:rPr>
              <w:t>车辆</w:t>
            </w:r>
          </w:p>
          <w:p>
            <w:pPr>
              <w:jc w:val="center"/>
              <w:rPr>
                <w:rFonts w:ascii="宋体" w:hAnsi="宋体" w:cs="宋体"/>
                <w:sz w:val="24"/>
              </w:rPr>
            </w:pPr>
            <w:r>
              <w:rPr>
                <w:rFonts w:hint="eastAsia" w:ascii="宋体" w:hAnsi="宋体" w:cs="宋体"/>
                <w:sz w:val="24"/>
              </w:rPr>
              <w:t>通行</w:t>
            </w:r>
          </w:p>
        </w:tc>
        <w:tc>
          <w:tcPr>
            <w:tcW w:w="5522" w:type="dxa"/>
            <w:gridSpan w:val="4"/>
            <w:vAlign w:val="center"/>
          </w:tcPr>
          <w:p>
            <w:pPr>
              <w:spacing w:line="300" w:lineRule="exact"/>
              <w:jc w:val="left"/>
              <w:rPr>
                <w:rFonts w:ascii="宋体" w:hAnsi="宋体" w:cs="宋体"/>
                <w:sz w:val="24"/>
              </w:rPr>
            </w:pPr>
            <w:r>
              <w:rPr>
                <w:rFonts w:hint="eastAsia" w:ascii="宋体" w:hAnsi="宋体" w:cs="宋体"/>
                <w:sz w:val="24"/>
              </w:rPr>
              <w:t>政府还贷公路（含桥梁和隧道）车辆通行费标准</w:t>
            </w:r>
          </w:p>
        </w:tc>
        <w:tc>
          <w:tcPr>
            <w:tcW w:w="2989" w:type="dxa"/>
            <w:vAlign w:val="center"/>
          </w:tcPr>
          <w:p>
            <w:pPr>
              <w:spacing w:line="300" w:lineRule="exact"/>
              <w:jc w:val="center"/>
              <w:rPr>
                <w:rFonts w:ascii="宋体" w:hAnsi="宋体" w:cs="宋体"/>
                <w:sz w:val="24"/>
              </w:rPr>
            </w:pPr>
            <w:r>
              <w:rPr>
                <w:rFonts w:hint="eastAsia" w:ascii="宋体" w:hAnsi="宋体" w:cs="宋体"/>
                <w:sz w:val="24"/>
              </w:rPr>
              <w:t>省交通运输主管部门</w:t>
            </w:r>
          </w:p>
          <w:p>
            <w:pPr>
              <w:spacing w:line="300" w:lineRule="exact"/>
              <w:jc w:val="center"/>
              <w:rPr>
                <w:rFonts w:ascii="宋体" w:hAnsi="宋体" w:cs="宋体"/>
                <w:sz w:val="24"/>
              </w:rPr>
            </w:pPr>
            <w:r>
              <w:rPr>
                <w:rFonts w:hint="eastAsia" w:ascii="宋体" w:hAnsi="宋体" w:cs="宋体"/>
                <w:sz w:val="24"/>
              </w:rPr>
              <w:t>会同省价格主管部门、</w:t>
            </w:r>
          </w:p>
          <w:p>
            <w:pPr>
              <w:jc w:val="center"/>
              <w:rPr>
                <w:rFonts w:ascii="宋体" w:hAnsi="宋体" w:cs="宋体"/>
                <w:sz w:val="24"/>
              </w:rPr>
            </w:pPr>
            <w:r>
              <w:rPr>
                <w:rFonts w:hint="eastAsia" w:ascii="宋体" w:hAnsi="宋体" w:cs="宋体"/>
                <w:sz w:val="24"/>
              </w:rPr>
              <w:t>省财政部门</w:t>
            </w:r>
          </w:p>
        </w:tc>
        <w:tc>
          <w:tcPr>
            <w:tcW w:w="3532" w:type="dxa"/>
            <w:vMerge w:val="restart"/>
            <w:vAlign w:val="center"/>
          </w:tcPr>
          <w:p>
            <w:pPr>
              <w:jc w:val="left"/>
              <w:rPr>
                <w:rFonts w:ascii="宋体" w:hAnsi="宋体" w:cs="宋体"/>
                <w:sz w:val="24"/>
              </w:rPr>
            </w:pPr>
            <w:r>
              <w:rPr>
                <w:rFonts w:hint="eastAsia" w:ascii="宋体" w:hAnsi="宋体" w:cs="宋体"/>
                <w:sz w:val="24"/>
              </w:rPr>
              <w:t>报省人民政府批准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857" w:type="dxa"/>
            <w:vMerge w:val="continue"/>
            <w:vAlign w:val="center"/>
          </w:tcPr>
          <w:p>
            <w:pPr>
              <w:spacing w:line="300" w:lineRule="exact"/>
              <w:jc w:val="center"/>
              <w:rPr>
                <w:rFonts w:ascii="宋体" w:hAnsi="宋体" w:cs="宋体"/>
                <w:sz w:val="24"/>
              </w:rPr>
            </w:pPr>
          </w:p>
        </w:tc>
        <w:tc>
          <w:tcPr>
            <w:tcW w:w="5522" w:type="dxa"/>
            <w:gridSpan w:val="4"/>
            <w:vAlign w:val="center"/>
          </w:tcPr>
          <w:p>
            <w:pPr>
              <w:spacing w:line="300" w:lineRule="exact"/>
              <w:jc w:val="left"/>
              <w:rPr>
                <w:rFonts w:ascii="宋体" w:hAnsi="宋体" w:cs="宋体"/>
                <w:sz w:val="24"/>
              </w:rPr>
            </w:pPr>
            <w:r>
              <w:rPr>
                <w:rFonts w:hint="eastAsia" w:ascii="宋体" w:hAnsi="宋体" w:cs="宋体"/>
                <w:sz w:val="24"/>
              </w:rPr>
              <w:t>经营性公路（含桥梁和隧道）车辆通行费标准</w:t>
            </w:r>
          </w:p>
        </w:tc>
        <w:tc>
          <w:tcPr>
            <w:tcW w:w="2989" w:type="dxa"/>
            <w:vAlign w:val="center"/>
          </w:tcPr>
          <w:p>
            <w:pPr>
              <w:jc w:val="center"/>
              <w:rPr>
                <w:rFonts w:ascii="宋体" w:hAnsi="宋体" w:cs="宋体"/>
                <w:sz w:val="24"/>
              </w:rPr>
            </w:pPr>
            <w:r>
              <w:rPr>
                <w:rFonts w:hint="eastAsia" w:ascii="宋体" w:hAnsi="宋体" w:cs="宋体"/>
                <w:sz w:val="24"/>
              </w:rPr>
              <w:t>省交通运输主管部门</w:t>
            </w:r>
          </w:p>
          <w:p>
            <w:pPr>
              <w:spacing w:line="300" w:lineRule="exact"/>
              <w:jc w:val="center"/>
              <w:rPr>
                <w:rFonts w:ascii="宋体" w:hAnsi="宋体" w:cs="宋体"/>
                <w:sz w:val="24"/>
              </w:rPr>
            </w:pPr>
            <w:r>
              <w:rPr>
                <w:rFonts w:hint="eastAsia" w:ascii="宋体" w:hAnsi="宋体" w:cs="宋体"/>
                <w:sz w:val="24"/>
              </w:rPr>
              <w:t>会同省价格主管部门</w:t>
            </w:r>
          </w:p>
        </w:tc>
        <w:tc>
          <w:tcPr>
            <w:tcW w:w="3532" w:type="dxa"/>
            <w:vMerge w:val="continue"/>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857" w:type="dxa"/>
            <w:vMerge w:val="restart"/>
            <w:vAlign w:val="center"/>
          </w:tcPr>
          <w:p>
            <w:pPr>
              <w:spacing w:line="300" w:lineRule="exact"/>
              <w:jc w:val="center"/>
              <w:rPr>
                <w:rFonts w:ascii="宋体" w:hAnsi="宋体" w:cs="宋体"/>
                <w:sz w:val="24"/>
              </w:rPr>
            </w:pPr>
            <w:r>
              <w:rPr>
                <w:rFonts w:hint="eastAsia" w:ascii="宋体" w:hAnsi="宋体" w:cs="宋体"/>
                <w:sz w:val="24"/>
              </w:rPr>
              <w:t>铁路和</w:t>
            </w:r>
          </w:p>
          <w:p>
            <w:pPr>
              <w:spacing w:line="300" w:lineRule="exact"/>
              <w:jc w:val="center"/>
              <w:rPr>
                <w:rFonts w:ascii="宋体" w:hAnsi="宋体" w:cs="宋体"/>
                <w:sz w:val="24"/>
              </w:rPr>
            </w:pPr>
            <w:r>
              <w:rPr>
                <w:rFonts w:hint="eastAsia" w:ascii="宋体" w:hAnsi="宋体" w:cs="宋体"/>
                <w:sz w:val="24"/>
              </w:rPr>
              <w:t>道路</w:t>
            </w:r>
          </w:p>
          <w:p>
            <w:pPr>
              <w:spacing w:line="300" w:lineRule="exact"/>
              <w:jc w:val="center"/>
              <w:rPr>
                <w:rFonts w:ascii="宋体" w:hAnsi="宋体" w:cs="宋体"/>
                <w:sz w:val="24"/>
              </w:rPr>
            </w:pPr>
            <w:r>
              <w:rPr>
                <w:rFonts w:hint="eastAsia" w:ascii="宋体" w:hAnsi="宋体" w:cs="宋体"/>
                <w:sz w:val="24"/>
              </w:rPr>
              <w:t>运输</w:t>
            </w:r>
          </w:p>
        </w:tc>
        <w:tc>
          <w:tcPr>
            <w:tcW w:w="5522" w:type="dxa"/>
            <w:gridSpan w:val="4"/>
            <w:vAlign w:val="center"/>
          </w:tcPr>
          <w:p>
            <w:pPr>
              <w:spacing w:line="300" w:lineRule="exact"/>
              <w:jc w:val="left"/>
              <w:rPr>
                <w:rFonts w:ascii="宋体" w:hAnsi="宋体" w:cs="宋体"/>
                <w:sz w:val="24"/>
              </w:rPr>
            </w:pPr>
            <w:r>
              <w:rPr>
                <w:rFonts w:hint="eastAsia" w:ascii="宋体" w:hAnsi="宋体" w:cs="宋体"/>
                <w:sz w:val="24"/>
              </w:rPr>
              <w:t>省内各级人民政府财政性资金，以及政府铁路（交通）投资公司投资控股的铁路货物、行李运价率，普通旅客列车硬座、硬卧票价率</w:t>
            </w:r>
          </w:p>
        </w:tc>
        <w:tc>
          <w:tcPr>
            <w:tcW w:w="2989" w:type="dxa"/>
            <w:vAlign w:val="center"/>
          </w:tcPr>
          <w:p>
            <w:pPr>
              <w:jc w:val="center"/>
              <w:rPr>
                <w:rFonts w:ascii="宋体" w:hAnsi="宋体" w:cs="宋体"/>
                <w:sz w:val="24"/>
              </w:rPr>
            </w:pPr>
            <w:r>
              <w:rPr>
                <w:rFonts w:hint="eastAsia" w:ascii="宋体" w:hAnsi="宋体" w:cs="宋体"/>
                <w:sz w:val="24"/>
              </w:rPr>
              <w:t>省价格主管部门</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7"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857" w:type="dxa"/>
            <w:vMerge w:val="continue"/>
            <w:vAlign w:val="center"/>
          </w:tcPr>
          <w:p>
            <w:pPr>
              <w:jc w:val="center"/>
              <w:rPr>
                <w:rFonts w:ascii="宋体" w:hAnsi="宋体" w:cs="宋体"/>
                <w:sz w:val="24"/>
              </w:rPr>
            </w:pPr>
          </w:p>
        </w:tc>
        <w:tc>
          <w:tcPr>
            <w:tcW w:w="5522" w:type="dxa"/>
            <w:gridSpan w:val="4"/>
            <w:vAlign w:val="center"/>
          </w:tcPr>
          <w:p>
            <w:pPr>
              <w:jc w:val="left"/>
              <w:rPr>
                <w:rFonts w:ascii="宋体" w:hAnsi="宋体" w:cs="宋体"/>
                <w:sz w:val="24"/>
              </w:rPr>
            </w:pPr>
            <w:r>
              <w:rPr>
                <w:rFonts w:hint="eastAsia" w:ascii="宋体" w:hAnsi="宋体" w:cs="宋体"/>
                <w:sz w:val="24"/>
              </w:rPr>
              <w:t>道路班车客运运价率</w:t>
            </w:r>
          </w:p>
        </w:tc>
        <w:tc>
          <w:tcPr>
            <w:tcW w:w="2989" w:type="dxa"/>
            <w:vAlign w:val="center"/>
          </w:tcPr>
          <w:p>
            <w:pPr>
              <w:jc w:val="center"/>
              <w:rPr>
                <w:rFonts w:ascii="宋体" w:hAnsi="宋体" w:cs="宋体"/>
                <w:sz w:val="24"/>
              </w:rPr>
            </w:pPr>
            <w:r>
              <w:rPr>
                <w:rFonts w:hint="eastAsia" w:ascii="宋体" w:hAnsi="宋体" w:cs="宋体"/>
                <w:sz w:val="24"/>
              </w:rPr>
              <w:t>省价格主管部门</w:t>
            </w:r>
          </w:p>
        </w:tc>
        <w:tc>
          <w:tcPr>
            <w:tcW w:w="3532" w:type="dxa"/>
            <w:vMerge w:val="restart"/>
            <w:vAlign w:val="center"/>
          </w:tcPr>
          <w:p>
            <w:pPr>
              <w:jc w:val="left"/>
              <w:rPr>
                <w:rFonts w:ascii="宋体" w:hAnsi="宋体" w:cs="宋体"/>
                <w:szCs w:val="21"/>
              </w:rPr>
            </w:pPr>
            <w:r>
              <w:rPr>
                <w:rFonts w:hint="eastAsia" w:ascii="宋体" w:hAnsi="宋体" w:cs="宋体"/>
                <w:szCs w:val="21"/>
              </w:rPr>
              <w:t>省际班线客运、省内与铁路客运平行的市际班线客运、由三家及以上经营者共同经营线路的班线客运、卧铺车型客运、非定线旅游客运、包车客运、定制道路客运等除外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32"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857" w:type="dxa"/>
            <w:vMerge w:val="continue"/>
            <w:vAlign w:val="center"/>
          </w:tcPr>
          <w:p>
            <w:pPr>
              <w:jc w:val="center"/>
              <w:rPr>
                <w:rFonts w:ascii="宋体" w:hAnsi="宋体" w:cs="宋体"/>
                <w:sz w:val="24"/>
              </w:rPr>
            </w:pPr>
          </w:p>
        </w:tc>
        <w:tc>
          <w:tcPr>
            <w:tcW w:w="5522" w:type="dxa"/>
            <w:gridSpan w:val="4"/>
            <w:vAlign w:val="center"/>
          </w:tcPr>
          <w:p>
            <w:pPr>
              <w:jc w:val="left"/>
              <w:rPr>
                <w:rFonts w:ascii="宋体" w:hAnsi="宋体" w:cs="宋体"/>
                <w:sz w:val="24"/>
              </w:rPr>
            </w:pPr>
            <w:r>
              <w:rPr>
                <w:rFonts w:hint="eastAsia" w:ascii="宋体" w:hAnsi="宋体" w:cs="宋体"/>
                <w:sz w:val="24"/>
              </w:rPr>
              <w:t>道路班车客运、农村道路客运票价</w:t>
            </w:r>
            <w:r>
              <w:rPr>
                <w:rFonts w:hint="eastAsia" w:ascii="宋体" w:hAnsi="宋体" w:cs="宋体"/>
                <w:sz w:val="24"/>
                <w:lang w:eastAsia="zh-CN"/>
              </w:rPr>
              <w:t>，</w:t>
            </w:r>
            <w:r>
              <w:rPr>
                <w:rFonts w:hint="eastAsia" w:ascii="宋体" w:hAnsi="宋体" w:cs="宋体"/>
                <w:sz w:val="24"/>
              </w:rPr>
              <w:t>燃料附加费标准</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Merge w:val="continue"/>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857" w:type="dxa"/>
            <w:vMerge w:val="continue"/>
            <w:vAlign w:val="center"/>
          </w:tcPr>
          <w:p>
            <w:pPr>
              <w:spacing w:line="300" w:lineRule="exact"/>
              <w:jc w:val="center"/>
              <w:rPr>
                <w:rFonts w:ascii="宋体" w:hAnsi="宋体" w:cs="宋体"/>
                <w:sz w:val="24"/>
              </w:rPr>
            </w:pPr>
          </w:p>
        </w:tc>
        <w:tc>
          <w:tcPr>
            <w:tcW w:w="5522" w:type="dxa"/>
            <w:gridSpan w:val="4"/>
            <w:vAlign w:val="center"/>
          </w:tcPr>
          <w:p>
            <w:pPr>
              <w:spacing w:line="300" w:lineRule="exact"/>
              <w:jc w:val="left"/>
              <w:rPr>
                <w:rFonts w:ascii="宋体" w:hAnsi="宋体" w:cs="宋体"/>
                <w:sz w:val="24"/>
              </w:rPr>
            </w:pPr>
            <w:r>
              <w:rPr>
                <w:rFonts w:hint="eastAsia" w:ascii="宋体" w:hAnsi="宋体" w:cs="宋体"/>
                <w:sz w:val="24"/>
              </w:rPr>
              <w:t>汽车客运站服务收费标准</w:t>
            </w:r>
          </w:p>
        </w:tc>
        <w:tc>
          <w:tcPr>
            <w:tcW w:w="2989" w:type="dxa"/>
            <w:vAlign w:val="center"/>
          </w:tcPr>
          <w:p>
            <w:pPr>
              <w:widowControl/>
              <w:jc w:val="center"/>
              <w:rPr>
                <w:rFonts w:ascii="宋体" w:hAnsi="宋体" w:cs="宋体"/>
                <w:sz w:val="24"/>
              </w:rPr>
            </w:pPr>
            <w:r>
              <w:rPr>
                <w:rFonts w:hint="eastAsia" w:ascii="宋体" w:hAnsi="宋体" w:cs="宋体"/>
                <w:sz w:val="24"/>
              </w:rPr>
              <w:t>授权市、县人民政府</w:t>
            </w:r>
          </w:p>
        </w:tc>
        <w:tc>
          <w:tcPr>
            <w:tcW w:w="3532" w:type="dxa"/>
            <w:vAlign w:val="center"/>
          </w:tcPr>
          <w:p>
            <w:pPr>
              <w:ind w:right="-82" w:rightChars="-39"/>
              <w:jc w:val="left"/>
              <w:rPr>
                <w:rFonts w:ascii="宋体" w:hAnsi="宋体" w:cs="宋体"/>
                <w:szCs w:val="21"/>
              </w:rPr>
            </w:pPr>
            <w:r>
              <w:rPr>
                <w:rFonts w:hint="eastAsia" w:ascii="宋体" w:hAnsi="宋体" w:cs="宋体"/>
                <w:szCs w:val="21"/>
              </w:rPr>
              <w:t>定价范围为客运代理、客车发班、车辆安全例行检查等车辆站务基本服务收费，退票、站务等旅客基本服务收费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spacing w:line="240" w:lineRule="exact"/>
              <w:jc w:val="center"/>
              <w:rPr>
                <w:rFonts w:ascii="宋体" w:hAnsi="宋体" w:cs="宋体"/>
                <w:sz w:val="24"/>
              </w:rPr>
            </w:pPr>
          </w:p>
        </w:tc>
        <w:tc>
          <w:tcPr>
            <w:tcW w:w="857" w:type="dxa"/>
            <w:vMerge w:val="restart"/>
            <w:vAlign w:val="center"/>
          </w:tcPr>
          <w:p>
            <w:pPr>
              <w:spacing w:line="300" w:lineRule="exact"/>
              <w:jc w:val="center"/>
              <w:rPr>
                <w:rFonts w:ascii="宋体" w:hAnsi="宋体" w:cs="宋体"/>
                <w:sz w:val="24"/>
              </w:rPr>
            </w:pPr>
            <w:r>
              <w:rPr>
                <w:rFonts w:hint="eastAsia" w:ascii="宋体" w:hAnsi="宋体" w:cs="宋体"/>
                <w:sz w:val="24"/>
              </w:rPr>
              <w:t>城市</w:t>
            </w:r>
          </w:p>
          <w:p>
            <w:pPr>
              <w:spacing w:line="300" w:lineRule="exact"/>
              <w:jc w:val="center"/>
              <w:rPr>
                <w:rFonts w:ascii="宋体" w:hAnsi="宋体" w:cs="宋体"/>
                <w:sz w:val="24"/>
              </w:rPr>
            </w:pPr>
            <w:r>
              <w:rPr>
                <w:rFonts w:hint="eastAsia" w:ascii="宋体" w:hAnsi="宋体" w:cs="宋体"/>
                <w:sz w:val="24"/>
              </w:rPr>
              <w:t>交通</w:t>
            </w:r>
          </w:p>
        </w:tc>
        <w:tc>
          <w:tcPr>
            <w:tcW w:w="5522" w:type="dxa"/>
            <w:gridSpan w:val="4"/>
            <w:vAlign w:val="center"/>
          </w:tcPr>
          <w:p>
            <w:pPr>
              <w:spacing w:line="300" w:lineRule="exact"/>
              <w:jc w:val="left"/>
              <w:rPr>
                <w:rFonts w:ascii="宋体" w:hAnsi="宋体" w:cs="宋体"/>
                <w:sz w:val="24"/>
              </w:rPr>
            </w:pPr>
            <w:r>
              <w:rPr>
                <w:rFonts w:hint="eastAsia" w:ascii="宋体" w:hAnsi="宋体" w:cs="宋体"/>
                <w:sz w:val="24"/>
              </w:rPr>
              <w:t>城市公共汽（电）车票价、轨道交通票价</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28"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857" w:type="dxa"/>
            <w:vMerge w:val="continue"/>
            <w:vAlign w:val="center"/>
          </w:tcPr>
          <w:p>
            <w:pPr>
              <w:spacing w:line="300" w:lineRule="exact"/>
              <w:jc w:val="center"/>
              <w:rPr>
                <w:rFonts w:ascii="宋体" w:hAnsi="宋体" w:cs="宋体"/>
                <w:sz w:val="24"/>
              </w:rPr>
            </w:pPr>
          </w:p>
        </w:tc>
        <w:tc>
          <w:tcPr>
            <w:tcW w:w="5522" w:type="dxa"/>
            <w:gridSpan w:val="4"/>
            <w:vAlign w:val="center"/>
          </w:tcPr>
          <w:p>
            <w:pPr>
              <w:spacing w:line="300" w:lineRule="exact"/>
              <w:jc w:val="left"/>
              <w:rPr>
                <w:rFonts w:ascii="宋体" w:hAnsi="宋体" w:cs="宋体"/>
                <w:sz w:val="24"/>
              </w:rPr>
            </w:pPr>
            <w:r>
              <w:rPr>
                <w:rFonts w:hint="eastAsia" w:ascii="宋体" w:hAnsi="宋体" w:cs="宋体"/>
                <w:sz w:val="24"/>
              </w:rPr>
              <w:t>客运出租车运价，燃料附加费标准</w:t>
            </w:r>
          </w:p>
        </w:tc>
        <w:tc>
          <w:tcPr>
            <w:tcW w:w="2989" w:type="dxa"/>
            <w:vAlign w:val="center"/>
          </w:tcPr>
          <w:p>
            <w:pPr>
              <w:spacing w:line="300" w:lineRule="exact"/>
              <w:jc w:val="center"/>
              <w:rPr>
                <w:rFonts w:ascii="宋体" w:hAnsi="宋体" w:cs="宋体"/>
                <w:sz w:val="24"/>
              </w:rPr>
            </w:pPr>
            <w:r>
              <w:rPr>
                <w:rFonts w:hint="eastAsia" w:ascii="宋体" w:hAnsi="宋体" w:cs="宋体"/>
                <w:sz w:val="24"/>
              </w:rPr>
              <w:t>授权市、县人民政府</w:t>
            </w:r>
          </w:p>
        </w:tc>
        <w:tc>
          <w:tcPr>
            <w:tcW w:w="3532" w:type="dxa"/>
            <w:vAlign w:val="center"/>
          </w:tcPr>
          <w:p>
            <w:pPr>
              <w:spacing w:line="300" w:lineRule="exact"/>
              <w:jc w:val="left"/>
              <w:rPr>
                <w:rFonts w:ascii="宋体" w:hAnsi="宋体" w:cs="宋体"/>
                <w:sz w:val="24"/>
              </w:rPr>
            </w:pPr>
            <w:r>
              <w:rPr>
                <w:rFonts w:hint="eastAsia" w:ascii="宋体" w:hAnsi="宋体" w:cs="宋体"/>
                <w:sz w:val="24"/>
              </w:rPr>
              <w:t>网络预约出租车除外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3" w:hRule="atLeast"/>
          <w:jc w:val="center"/>
        </w:trPr>
        <w:tc>
          <w:tcPr>
            <w:tcW w:w="598" w:type="dxa"/>
            <w:vMerge w:val="continue"/>
            <w:tcBorders>
              <w:bottom w:val="single" w:color="auto" w:sz="4" w:space="0"/>
            </w:tcBorders>
            <w:vAlign w:val="center"/>
          </w:tcPr>
          <w:p>
            <w:pPr>
              <w:jc w:val="center"/>
              <w:rPr>
                <w:rFonts w:ascii="宋体" w:hAnsi="宋体" w:cs="宋体"/>
                <w:sz w:val="24"/>
              </w:rPr>
            </w:pPr>
          </w:p>
        </w:tc>
        <w:tc>
          <w:tcPr>
            <w:tcW w:w="992" w:type="dxa"/>
            <w:vMerge w:val="continue"/>
            <w:tcBorders>
              <w:bottom w:val="single" w:color="auto" w:sz="4" w:space="0"/>
            </w:tcBorders>
            <w:vAlign w:val="center"/>
          </w:tcPr>
          <w:p>
            <w:pPr>
              <w:jc w:val="center"/>
              <w:rPr>
                <w:rFonts w:ascii="宋体" w:hAnsi="宋体" w:cs="宋体"/>
                <w:sz w:val="24"/>
              </w:rPr>
            </w:pPr>
          </w:p>
        </w:tc>
        <w:tc>
          <w:tcPr>
            <w:tcW w:w="857" w:type="dxa"/>
            <w:vMerge w:val="continue"/>
            <w:tcBorders>
              <w:bottom w:val="single" w:color="auto" w:sz="4" w:space="0"/>
            </w:tcBorders>
            <w:vAlign w:val="center"/>
          </w:tcPr>
          <w:p>
            <w:pPr>
              <w:spacing w:line="280" w:lineRule="exact"/>
              <w:jc w:val="center"/>
              <w:rPr>
                <w:rFonts w:ascii="宋体" w:hAnsi="宋体" w:cs="宋体"/>
                <w:sz w:val="24"/>
              </w:rPr>
            </w:pPr>
          </w:p>
        </w:tc>
        <w:tc>
          <w:tcPr>
            <w:tcW w:w="5522" w:type="dxa"/>
            <w:gridSpan w:val="4"/>
            <w:tcBorders>
              <w:bottom w:val="single" w:color="auto" w:sz="4" w:space="0"/>
            </w:tcBorders>
            <w:vAlign w:val="center"/>
          </w:tcPr>
          <w:p>
            <w:pPr>
              <w:spacing w:line="280" w:lineRule="exact"/>
              <w:jc w:val="left"/>
              <w:rPr>
                <w:rFonts w:ascii="宋体" w:hAnsi="宋体" w:cs="宋体"/>
                <w:sz w:val="24"/>
              </w:rPr>
            </w:pPr>
            <w:r>
              <w:rPr>
                <w:rFonts w:hint="eastAsia" w:ascii="宋体" w:hAnsi="宋体" w:cs="宋体"/>
                <w:sz w:val="24"/>
              </w:rPr>
              <w:t>具有自然垄断经营和公益性特征的机动车停车设施服务收费标准</w:t>
            </w:r>
          </w:p>
        </w:tc>
        <w:tc>
          <w:tcPr>
            <w:tcW w:w="2989" w:type="dxa"/>
            <w:tcBorders>
              <w:bottom w:val="single" w:color="auto" w:sz="4" w:space="0"/>
            </w:tcBorders>
            <w:vAlign w:val="center"/>
          </w:tcPr>
          <w:p>
            <w:pPr>
              <w:spacing w:line="240" w:lineRule="exact"/>
              <w:jc w:val="center"/>
              <w:rPr>
                <w:rFonts w:ascii="宋体" w:hAnsi="宋体" w:cs="宋体"/>
                <w:sz w:val="24"/>
              </w:rPr>
            </w:pPr>
            <w:r>
              <w:rPr>
                <w:rFonts w:hint="eastAsia" w:ascii="宋体" w:hAnsi="宋体" w:cs="宋体"/>
                <w:sz w:val="24"/>
              </w:rPr>
              <w:t>授权市、县人民政府</w:t>
            </w:r>
          </w:p>
        </w:tc>
        <w:tc>
          <w:tcPr>
            <w:tcW w:w="3532" w:type="dxa"/>
            <w:tcBorders>
              <w:bottom w:val="single" w:color="auto" w:sz="4" w:space="0"/>
            </w:tcBorders>
            <w:vAlign w:val="center"/>
          </w:tcPr>
          <w:p>
            <w:pPr>
              <w:spacing w:line="240" w:lineRule="exact"/>
              <w:ind w:right="-82" w:rightChars="-39"/>
              <w:jc w:val="left"/>
              <w:rPr>
                <w:rFonts w:ascii="宋体" w:hAnsi="宋体" w:cs="宋体"/>
                <w:sz w:val="24"/>
              </w:rPr>
            </w:pPr>
            <w:r>
              <w:rPr>
                <w:rFonts w:hint="eastAsia" w:ascii="宋体" w:hAnsi="宋体" w:cs="宋体"/>
                <w:sz w:val="24"/>
              </w:rPr>
              <w:t>具备业主与物业服务企业、停车服务企业协商议价条件的住宅小区停车服务收费除外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jc w:val="center"/>
        </w:trPr>
        <w:tc>
          <w:tcPr>
            <w:tcW w:w="59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环境</w:t>
            </w:r>
          </w:p>
          <w:p>
            <w:pPr>
              <w:jc w:val="center"/>
              <w:rPr>
                <w:rFonts w:ascii="宋体" w:hAnsi="宋体" w:cs="宋体"/>
                <w:sz w:val="24"/>
              </w:rPr>
            </w:pPr>
            <w:r>
              <w:rPr>
                <w:rFonts w:hint="eastAsia" w:ascii="宋体" w:hAnsi="宋体" w:cs="宋体"/>
                <w:sz w:val="24"/>
              </w:rPr>
              <w:t>保护</w:t>
            </w:r>
          </w:p>
        </w:tc>
        <w:tc>
          <w:tcPr>
            <w:tcW w:w="6379" w:type="dxa"/>
            <w:gridSpan w:val="5"/>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rFonts w:hint="eastAsia" w:ascii="宋体" w:hAnsi="宋体" w:cs="宋体"/>
                <w:sz w:val="24"/>
              </w:rPr>
              <w:t>生活垃圾处理收费标准</w:t>
            </w:r>
          </w:p>
        </w:tc>
        <w:tc>
          <w:tcPr>
            <w:tcW w:w="298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授权市、县人民政府</w:t>
            </w:r>
          </w:p>
        </w:tc>
        <w:tc>
          <w:tcPr>
            <w:tcW w:w="353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exact"/>
          <w:jc w:val="center"/>
        </w:trPr>
        <w:tc>
          <w:tcPr>
            <w:tcW w:w="598" w:type="dxa"/>
            <w:vMerge w:val="continue"/>
            <w:tcBorders>
              <w:top w:val="single" w:color="auto" w:sz="4" w:space="0"/>
            </w:tcBorders>
            <w:vAlign w:val="center"/>
          </w:tcPr>
          <w:p>
            <w:pPr>
              <w:jc w:val="center"/>
              <w:rPr>
                <w:rFonts w:ascii="宋体" w:hAnsi="宋体" w:cs="宋体"/>
                <w:sz w:val="24"/>
              </w:rPr>
            </w:pPr>
          </w:p>
        </w:tc>
        <w:tc>
          <w:tcPr>
            <w:tcW w:w="992" w:type="dxa"/>
            <w:vMerge w:val="continue"/>
            <w:tcBorders>
              <w:top w:val="single" w:color="auto" w:sz="4" w:space="0"/>
            </w:tcBorders>
            <w:vAlign w:val="center"/>
          </w:tcPr>
          <w:p>
            <w:pPr>
              <w:jc w:val="center"/>
              <w:rPr>
                <w:rFonts w:ascii="宋体" w:hAnsi="宋体" w:cs="宋体"/>
                <w:sz w:val="24"/>
              </w:rPr>
            </w:pPr>
          </w:p>
        </w:tc>
        <w:tc>
          <w:tcPr>
            <w:tcW w:w="6379" w:type="dxa"/>
            <w:gridSpan w:val="5"/>
            <w:tcBorders>
              <w:top w:val="single" w:color="auto" w:sz="4" w:space="0"/>
            </w:tcBorders>
            <w:vAlign w:val="center"/>
          </w:tcPr>
          <w:p>
            <w:pPr>
              <w:jc w:val="left"/>
              <w:rPr>
                <w:rFonts w:ascii="宋体" w:hAnsi="宋体" w:cs="宋体"/>
                <w:sz w:val="24"/>
              </w:rPr>
            </w:pPr>
            <w:r>
              <w:rPr>
                <w:rFonts w:hint="eastAsia" w:ascii="宋体" w:hAnsi="宋体" w:cs="宋体"/>
                <w:sz w:val="24"/>
              </w:rPr>
              <w:t>排污权有偿使用价格</w:t>
            </w:r>
          </w:p>
        </w:tc>
        <w:tc>
          <w:tcPr>
            <w:tcW w:w="2989" w:type="dxa"/>
            <w:tcBorders>
              <w:top w:val="single" w:color="auto" w:sz="4" w:space="0"/>
            </w:tcBorders>
            <w:vAlign w:val="center"/>
          </w:tcPr>
          <w:p>
            <w:pPr>
              <w:jc w:val="center"/>
              <w:rPr>
                <w:rFonts w:ascii="宋体" w:hAnsi="宋体" w:cs="宋体"/>
                <w:sz w:val="24"/>
              </w:rPr>
            </w:pPr>
            <w:r>
              <w:rPr>
                <w:rFonts w:hint="eastAsia" w:ascii="宋体" w:hAnsi="宋体" w:cs="宋体"/>
                <w:sz w:val="24"/>
              </w:rPr>
              <w:t>省价格主管部门会同省财政部门、省生态环境部门</w:t>
            </w:r>
          </w:p>
        </w:tc>
        <w:tc>
          <w:tcPr>
            <w:tcW w:w="3532" w:type="dxa"/>
            <w:tcBorders>
              <w:top w:val="single" w:color="auto" w:sz="4" w:space="0"/>
            </w:tcBorders>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exac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color w:val="0000FF"/>
                <w:sz w:val="24"/>
              </w:rPr>
            </w:pPr>
          </w:p>
        </w:tc>
        <w:tc>
          <w:tcPr>
            <w:tcW w:w="6379" w:type="dxa"/>
            <w:gridSpan w:val="5"/>
            <w:vAlign w:val="center"/>
          </w:tcPr>
          <w:p>
            <w:pPr>
              <w:jc w:val="left"/>
              <w:rPr>
                <w:rFonts w:ascii="宋体" w:hAnsi="宋体" w:cs="宋体"/>
                <w:color w:val="0000FF"/>
                <w:sz w:val="24"/>
              </w:rPr>
            </w:pPr>
            <w:r>
              <w:rPr>
                <w:rFonts w:hint="eastAsia" w:ascii="宋体" w:hAnsi="宋体" w:cs="宋体"/>
                <w:sz w:val="24"/>
              </w:rPr>
              <w:t>污水处理收费标准</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 w:hRule="atLeast"/>
          <w:jc w:val="center"/>
        </w:trPr>
        <w:tc>
          <w:tcPr>
            <w:tcW w:w="598" w:type="dxa"/>
            <w:vMerge w:val="restart"/>
            <w:vAlign w:val="center"/>
          </w:tcPr>
          <w:p>
            <w:pPr>
              <w:jc w:val="center"/>
              <w:rPr>
                <w:rFonts w:ascii="宋体" w:hAnsi="宋体" w:cs="宋体"/>
                <w:sz w:val="24"/>
              </w:rPr>
            </w:pPr>
            <w:r>
              <w:rPr>
                <w:rFonts w:hint="eastAsia" w:ascii="宋体" w:hAnsi="宋体" w:cs="宋体"/>
                <w:sz w:val="24"/>
              </w:rPr>
              <w:t>7</w:t>
            </w:r>
          </w:p>
        </w:tc>
        <w:tc>
          <w:tcPr>
            <w:tcW w:w="992" w:type="dxa"/>
            <w:vMerge w:val="restart"/>
            <w:vAlign w:val="center"/>
          </w:tcPr>
          <w:p>
            <w:pPr>
              <w:jc w:val="center"/>
              <w:rPr>
                <w:rFonts w:ascii="宋体" w:hAnsi="宋体" w:cs="宋体"/>
                <w:color w:val="0000FF"/>
                <w:sz w:val="24"/>
              </w:rPr>
            </w:pPr>
            <w:r>
              <w:rPr>
                <w:rFonts w:hint="eastAsia" w:ascii="宋体" w:hAnsi="宋体" w:cs="宋体"/>
                <w:sz w:val="24"/>
              </w:rPr>
              <w:t>教育</w:t>
            </w:r>
          </w:p>
        </w:tc>
        <w:tc>
          <w:tcPr>
            <w:tcW w:w="998" w:type="dxa"/>
            <w:gridSpan w:val="3"/>
            <w:vMerge w:val="restart"/>
            <w:vAlign w:val="center"/>
          </w:tcPr>
          <w:p>
            <w:pPr>
              <w:jc w:val="center"/>
              <w:rPr>
                <w:rFonts w:ascii="宋体" w:hAnsi="宋体" w:cs="宋体"/>
                <w:sz w:val="24"/>
              </w:rPr>
            </w:pPr>
            <w:r>
              <w:rPr>
                <w:rFonts w:hint="eastAsia" w:ascii="宋体" w:hAnsi="宋体" w:cs="宋体"/>
                <w:sz w:val="24"/>
              </w:rPr>
              <w:t>公办幼儿园教育</w:t>
            </w:r>
          </w:p>
        </w:tc>
        <w:tc>
          <w:tcPr>
            <w:tcW w:w="5381" w:type="dxa"/>
            <w:gridSpan w:val="2"/>
            <w:vAlign w:val="center"/>
          </w:tcPr>
          <w:p>
            <w:pPr>
              <w:rPr>
                <w:rFonts w:ascii="宋体" w:hAnsi="宋体" w:cs="宋体"/>
                <w:sz w:val="24"/>
              </w:rPr>
            </w:pPr>
            <w:r>
              <w:rPr>
                <w:rFonts w:hint="eastAsia" w:ascii="宋体" w:hAnsi="宋体" w:cs="宋体"/>
                <w:sz w:val="24"/>
              </w:rPr>
              <w:t>省直机关所属公办幼儿园保育教育费、住宿费标准</w:t>
            </w:r>
          </w:p>
        </w:tc>
        <w:tc>
          <w:tcPr>
            <w:tcW w:w="2989" w:type="dxa"/>
            <w:vAlign w:val="center"/>
          </w:tcPr>
          <w:p>
            <w:pPr>
              <w:jc w:val="center"/>
              <w:rPr>
                <w:rFonts w:ascii="宋体" w:hAnsi="宋体" w:cs="宋体"/>
                <w:sz w:val="24"/>
              </w:rPr>
            </w:pPr>
            <w:r>
              <w:rPr>
                <w:rFonts w:hint="eastAsia" w:ascii="宋体" w:hAnsi="宋体" w:cs="宋体"/>
                <w:sz w:val="24"/>
              </w:rPr>
              <w:t>省价格主管部门会同省财政部门、省教育行政部门</w:t>
            </w:r>
          </w:p>
        </w:tc>
        <w:tc>
          <w:tcPr>
            <w:tcW w:w="3532"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color w:val="0000FF"/>
                <w:sz w:val="24"/>
              </w:rPr>
            </w:pPr>
          </w:p>
        </w:tc>
        <w:tc>
          <w:tcPr>
            <w:tcW w:w="998" w:type="dxa"/>
            <w:gridSpan w:val="3"/>
            <w:vMerge w:val="continue"/>
            <w:vAlign w:val="center"/>
          </w:tcPr>
          <w:p>
            <w:pPr>
              <w:jc w:val="center"/>
              <w:rPr>
                <w:rFonts w:ascii="宋体" w:hAnsi="宋体" w:cs="宋体"/>
                <w:sz w:val="24"/>
              </w:rPr>
            </w:pPr>
          </w:p>
        </w:tc>
        <w:tc>
          <w:tcPr>
            <w:tcW w:w="5381" w:type="dxa"/>
            <w:gridSpan w:val="2"/>
            <w:vAlign w:val="center"/>
          </w:tcPr>
          <w:p>
            <w:pPr>
              <w:jc w:val="left"/>
              <w:rPr>
                <w:rFonts w:ascii="宋体" w:hAnsi="宋体" w:cs="宋体"/>
                <w:sz w:val="24"/>
              </w:rPr>
            </w:pPr>
            <w:r>
              <w:rPr>
                <w:rFonts w:hint="eastAsia" w:ascii="宋体" w:hAnsi="宋体" w:cs="宋体"/>
                <w:sz w:val="24"/>
              </w:rPr>
              <w:t>省直机关所属公办幼儿园以外的公办幼儿园保育教育费、住宿费标准</w:t>
            </w:r>
          </w:p>
        </w:tc>
        <w:tc>
          <w:tcPr>
            <w:tcW w:w="2989" w:type="dxa"/>
            <w:vAlign w:val="center"/>
          </w:tcPr>
          <w:p>
            <w:pPr>
              <w:jc w:val="center"/>
              <w:rPr>
                <w:rFonts w:ascii="宋体" w:hAnsi="宋体" w:cs="宋体"/>
                <w:sz w:val="24"/>
              </w:rPr>
            </w:pPr>
            <w:r>
              <w:rPr>
                <w:rFonts w:hint="eastAsia" w:ascii="宋体" w:hAnsi="宋体" w:cs="宋体"/>
                <w:sz w:val="24"/>
              </w:rPr>
              <w:t>授权市人民政府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color w:val="0000FF"/>
                <w:sz w:val="24"/>
              </w:rPr>
            </w:pPr>
          </w:p>
        </w:tc>
        <w:tc>
          <w:tcPr>
            <w:tcW w:w="998" w:type="dxa"/>
            <w:gridSpan w:val="3"/>
            <w:vMerge w:val="restart"/>
            <w:vAlign w:val="center"/>
          </w:tcPr>
          <w:p>
            <w:pPr>
              <w:jc w:val="center"/>
              <w:rPr>
                <w:rFonts w:ascii="宋体" w:hAnsi="宋体" w:cs="宋体"/>
                <w:sz w:val="24"/>
              </w:rPr>
            </w:pPr>
            <w:r>
              <w:rPr>
                <w:rFonts w:hint="eastAsia" w:ascii="宋体" w:hAnsi="宋体" w:cs="宋体"/>
                <w:sz w:val="24"/>
              </w:rPr>
              <w:t>公办学历教育</w:t>
            </w:r>
          </w:p>
        </w:tc>
        <w:tc>
          <w:tcPr>
            <w:tcW w:w="5381" w:type="dxa"/>
            <w:gridSpan w:val="2"/>
            <w:vAlign w:val="center"/>
          </w:tcPr>
          <w:p>
            <w:pPr>
              <w:jc w:val="left"/>
              <w:rPr>
                <w:rFonts w:ascii="宋体" w:hAnsi="宋体" w:cs="宋体"/>
                <w:sz w:val="24"/>
              </w:rPr>
            </w:pPr>
            <w:r>
              <w:rPr>
                <w:rFonts w:hint="eastAsia" w:ascii="宋体" w:hAnsi="宋体" w:cs="宋体"/>
                <w:sz w:val="24"/>
              </w:rPr>
              <w:t>公办中小学课后服务性收费标准</w:t>
            </w:r>
          </w:p>
        </w:tc>
        <w:tc>
          <w:tcPr>
            <w:tcW w:w="2989" w:type="dxa"/>
            <w:vAlign w:val="center"/>
          </w:tcPr>
          <w:p>
            <w:pPr>
              <w:jc w:val="center"/>
              <w:rPr>
                <w:rFonts w:ascii="宋体" w:hAnsi="宋体" w:cs="宋体"/>
                <w:sz w:val="24"/>
              </w:rPr>
            </w:pPr>
            <w:r>
              <w:rPr>
                <w:rFonts w:hint="eastAsia" w:ascii="宋体" w:hAnsi="宋体" w:cs="宋体"/>
                <w:sz w:val="24"/>
              </w:rPr>
              <w:t>授权市人民政府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9"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color w:val="0000FF"/>
                <w:sz w:val="24"/>
              </w:rPr>
            </w:pPr>
          </w:p>
        </w:tc>
        <w:tc>
          <w:tcPr>
            <w:tcW w:w="998" w:type="dxa"/>
            <w:gridSpan w:val="3"/>
            <w:vMerge w:val="continue"/>
            <w:vAlign w:val="center"/>
          </w:tcPr>
          <w:p>
            <w:pPr>
              <w:jc w:val="center"/>
              <w:rPr>
                <w:rFonts w:ascii="宋体" w:hAnsi="宋体" w:cs="宋体"/>
                <w:sz w:val="24"/>
              </w:rPr>
            </w:pPr>
          </w:p>
        </w:tc>
        <w:tc>
          <w:tcPr>
            <w:tcW w:w="5381" w:type="dxa"/>
            <w:gridSpan w:val="2"/>
            <w:vAlign w:val="center"/>
          </w:tcPr>
          <w:p>
            <w:pPr>
              <w:jc w:val="left"/>
              <w:rPr>
                <w:rFonts w:ascii="宋体" w:hAnsi="宋体" w:cs="宋体"/>
                <w:sz w:val="24"/>
              </w:rPr>
            </w:pPr>
            <w:r>
              <w:rPr>
                <w:rFonts w:hint="eastAsia" w:ascii="宋体" w:hAnsi="宋体" w:cs="宋体"/>
                <w:sz w:val="24"/>
              </w:rPr>
              <w:t>高等教育、普通高中学费标准，高等教育、普通高中、中等职业教育住宿费标准</w:t>
            </w:r>
          </w:p>
        </w:tc>
        <w:tc>
          <w:tcPr>
            <w:tcW w:w="2989" w:type="dxa"/>
            <w:vAlign w:val="center"/>
          </w:tcPr>
          <w:p>
            <w:pPr>
              <w:jc w:val="center"/>
              <w:rPr>
                <w:rFonts w:ascii="宋体" w:hAnsi="宋体" w:cs="宋体"/>
                <w:sz w:val="24"/>
              </w:rPr>
            </w:pPr>
            <w:r>
              <w:rPr>
                <w:rFonts w:hint="eastAsia" w:ascii="宋体" w:hAnsi="宋体" w:cs="宋体"/>
                <w:sz w:val="24"/>
              </w:rPr>
              <w:t>省价格主管部门会同省财政部门、省教育行政部门</w:t>
            </w:r>
          </w:p>
        </w:tc>
        <w:tc>
          <w:tcPr>
            <w:tcW w:w="3532" w:type="dxa"/>
            <w:vAlign w:val="center"/>
          </w:tcPr>
          <w:p>
            <w:pPr>
              <w:jc w:val="left"/>
              <w:rPr>
                <w:rFonts w:ascii="宋体" w:hAnsi="宋体" w:cs="宋体"/>
                <w:sz w:val="24"/>
              </w:rPr>
            </w:pPr>
            <w:r>
              <w:rPr>
                <w:rFonts w:hint="eastAsia" w:ascii="宋体" w:hAnsi="宋体" w:cs="宋体"/>
                <w:sz w:val="24"/>
              </w:rPr>
              <w:t>学费标准报省人民政府批准。高等学校自费来华留学生收费除外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color w:val="0000FF"/>
                <w:sz w:val="24"/>
              </w:rPr>
            </w:pPr>
          </w:p>
        </w:tc>
        <w:tc>
          <w:tcPr>
            <w:tcW w:w="998" w:type="dxa"/>
            <w:gridSpan w:val="3"/>
            <w:vMerge w:val="restart"/>
            <w:vAlign w:val="center"/>
          </w:tcPr>
          <w:p>
            <w:pPr>
              <w:jc w:val="center"/>
              <w:rPr>
                <w:rFonts w:ascii="宋体" w:hAnsi="宋体" w:cs="宋体"/>
                <w:sz w:val="24"/>
              </w:rPr>
            </w:pPr>
            <w:r>
              <w:rPr>
                <w:rFonts w:hint="eastAsia" w:ascii="宋体" w:hAnsi="宋体" w:cs="宋体"/>
                <w:sz w:val="24"/>
              </w:rPr>
              <w:t>非营利性民办教育</w:t>
            </w:r>
          </w:p>
        </w:tc>
        <w:tc>
          <w:tcPr>
            <w:tcW w:w="5381" w:type="dxa"/>
            <w:gridSpan w:val="2"/>
            <w:vAlign w:val="center"/>
          </w:tcPr>
          <w:p>
            <w:pPr>
              <w:rPr>
                <w:rFonts w:ascii="宋体" w:hAnsi="宋体" w:cs="宋体"/>
                <w:sz w:val="24"/>
              </w:rPr>
            </w:pPr>
            <w:r>
              <w:rPr>
                <w:rFonts w:hint="eastAsia" w:ascii="宋体" w:hAnsi="宋体" w:cs="宋体"/>
                <w:sz w:val="24"/>
              </w:rPr>
              <w:t>普惠性民办幼儿园保育教育费、住宿费标准</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color w:val="0000FF"/>
                <w:sz w:val="24"/>
              </w:rPr>
            </w:pPr>
          </w:p>
        </w:tc>
        <w:tc>
          <w:tcPr>
            <w:tcW w:w="998" w:type="dxa"/>
            <w:gridSpan w:val="3"/>
            <w:vMerge w:val="continue"/>
            <w:vAlign w:val="center"/>
          </w:tcPr>
          <w:p>
            <w:pPr>
              <w:jc w:val="left"/>
              <w:rPr>
                <w:rFonts w:ascii="宋体" w:hAnsi="宋体" w:cs="宋体"/>
                <w:sz w:val="24"/>
              </w:rPr>
            </w:pPr>
          </w:p>
        </w:tc>
        <w:tc>
          <w:tcPr>
            <w:tcW w:w="5381" w:type="dxa"/>
            <w:gridSpan w:val="2"/>
            <w:vAlign w:val="center"/>
          </w:tcPr>
          <w:p>
            <w:pPr>
              <w:jc w:val="left"/>
              <w:rPr>
                <w:rFonts w:ascii="宋体" w:hAnsi="宋体" w:cs="宋体"/>
                <w:sz w:val="24"/>
              </w:rPr>
            </w:pPr>
            <w:r>
              <w:rPr>
                <w:rFonts w:hint="eastAsia" w:ascii="宋体" w:hAnsi="宋体" w:cs="宋体"/>
                <w:sz w:val="24"/>
              </w:rPr>
              <w:t>民办义务教育学费、住宿费、课后服务性收费标准</w:t>
            </w:r>
          </w:p>
        </w:tc>
        <w:tc>
          <w:tcPr>
            <w:tcW w:w="2989" w:type="dxa"/>
            <w:vAlign w:val="center"/>
          </w:tcPr>
          <w:p>
            <w:pPr>
              <w:jc w:val="center"/>
              <w:rPr>
                <w:rFonts w:ascii="宋体" w:hAnsi="宋体" w:cs="宋体"/>
                <w:sz w:val="24"/>
              </w:rPr>
            </w:pPr>
            <w:r>
              <w:rPr>
                <w:rFonts w:hint="eastAsia" w:ascii="宋体" w:hAnsi="宋体" w:cs="宋体"/>
                <w:sz w:val="24"/>
              </w:rPr>
              <w:t>授权市人民政府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exac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color w:val="0000FF"/>
                <w:sz w:val="24"/>
              </w:rPr>
            </w:pPr>
          </w:p>
        </w:tc>
        <w:tc>
          <w:tcPr>
            <w:tcW w:w="998" w:type="dxa"/>
            <w:gridSpan w:val="3"/>
            <w:vMerge w:val="continue"/>
            <w:vAlign w:val="center"/>
          </w:tcPr>
          <w:p>
            <w:pPr>
              <w:jc w:val="left"/>
              <w:rPr>
                <w:rFonts w:ascii="宋体" w:hAnsi="宋体" w:cs="宋体"/>
                <w:sz w:val="24"/>
              </w:rPr>
            </w:pPr>
          </w:p>
        </w:tc>
        <w:tc>
          <w:tcPr>
            <w:tcW w:w="5381" w:type="dxa"/>
            <w:gridSpan w:val="2"/>
            <w:vAlign w:val="center"/>
          </w:tcPr>
          <w:p>
            <w:pPr>
              <w:jc w:val="left"/>
              <w:rPr>
                <w:rFonts w:ascii="宋体" w:hAnsi="宋体" w:cs="宋体"/>
                <w:sz w:val="24"/>
              </w:rPr>
            </w:pPr>
            <w:r>
              <w:rPr>
                <w:rFonts w:hint="eastAsia" w:ascii="宋体" w:hAnsi="宋体" w:cs="宋体"/>
                <w:sz w:val="24"/>
              </w:rPr>
              <w:t>民办高等学校教育学费、住宿费标准</w:t>
            </w:r>
          </w:p>
        </w:tc>
        <w:tc>
          <w:tcPr>
            <w:tcW w:w="2989" w:type="dxa"/>
            <w:vAlign w:val="center"/>
          </w:tcPr>
          <w:p>
            <w:pPr>
              <w:jc w:val="center"/>
              <w:rPr>
                <w:rFonts w:ascii="宋体" w:hAnsi="宋体" w:cs="宋体"/>
                <w:sz w:val="24"/>
              </w:rPr>
            </w:pPr>
            <w:r>
              <w:rPr>
                <w:rFonts w:hint="eastAsia" w:ascii="宋体" w:hAnsi="宋体" w:cs="宋体"/>
                <w:sz w:val="24"/>
              </w:rPr>
              <w:t>省价格主管部门会同省教育行政部门</w:t>
            </w:r>
          </w:p>
        </w:tc>
        <w:tc>
          <w:tcPr>
            <w:tcW w:w="3532" w:type="dxa"/>
            <w:vAlign w:val="center"/>
          </w:tcPr>
          <w:p>
            <w:pPr>
              <w:jc w:val="left"/>
              <w:rPr>
                <w:rFonts w:ascii="宋体" w:hAnsi="宋体" w:cs="宋体"/>
                <w:sz w:val="24"/>
              </w:rPr>
            </w:pPr>
            <w:r>
              <w:rPr>
                <w:rFonts w:hint="eastAsia" w:ascii="宋体" w:hAnsi="宋体" w:cs="宋体"/>
                <w:sz w:val="24"/>
              </w:rPr>
              <w:t>专科除外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9"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color w:val="0000FF"/>
                <w:sz w:val="24"/>
              </w:rPr>
            </w:pPr>
          </w:p>
        </w:tc>
        <w:tc>
          <w:tcPr>
            <w:tcW w:w="6379" w:type="dxa"/>
            <w:gridSpan w:val="5"/>
            <w:vAlign w:val="center"/>
          </w:tcPr>
          <w:p>
            <w:pPr>
              <w:jc w:val="left"/>
              <w:rPr>
                <w:rFonts w:ascii="宋体" w:hAnsi="宋体" w:cs="宋体"/>
                <w:sz w:val="24"/>
              </w:rPr>
            </w:pPr>
            <w:r>
              <w:rPr>
                <w:rFonts w:hint="eastAsia" w:ascii="宋体" w:hAnsi="宋体" w:cs="宋体"/>
                <w:sz w:val="24"/>
              </w:rPr>
              <w:t>义务教育阶段学科类校外培训收费标准</w:t>
            </w:r>
          </w:p>
        </w:tc>
        <w:tc>
          <w:tcPr>
            <w:tcW w:w="2989" w:type="dxa"/>
            <w:vAlign w:val="center"/>
          </w:tcPr>
          <w:p>
            <w:pPr>
              <w:jc w:val="center"/>
              <w:rPr>
                <w:rFonts w:ascii="宋体" w:hAnsi="宋体" w:cs="宋体"/>
                <w:sz w:val="24"/>
              </w:rPr>
            </w:pPr>
            <w:r>
              <w:rPr>
                <w:rFonts w:hint="eastAsia" w:ascii="宋体" w:hAnsi="宋体" w:cs="宋体"/>
                <w:sz w:val="24"/>
              </w:rPr>
              <w:t>省价格主管部门会同省教育行政部门</w:t>
            </w:r>
          </w:p>
        </w:tc>
        <w:tc>
          <w:tcPr>
            <w:tcW w:w="3532" w:type="dxa"/>
            <w:vAlign w:val="center"/>
          </w:tcPr>
          <w:p>
            <w:pPr>
              <w:jc w:val="left"/>
              <w:rPr>
                <w:rFonts w:ascii="宋体" w:hAnsi="宋体" w:cs="宋体"/>
                <w:sz w:val="24"/>
              </w:rPr>
            </w:pPr>
            <w:r>
              <w:rPr>
                <w:rFonts w:hint="eastAsia" w:ascii="宋体" w:hAnsi="宋体" w:cs="宋体"/>
                <w:sz w:val="24"/>
              </w:rPr>
              <w:t>对面向普通高中学生的学科类校外培训收费的管理，参照执行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9"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color w:val="0000FF"/>
                <w:sz w:val="24"/>
              </w:rPr>
            </w:pPr>
          </w:p>
        </w:tc>
        <w:tc>
          <w:tcPr>
            <w:tcW w:w="6379" w:type="dxa"/>
            <w:gridSpan w:val="5"/>
            <w:vAlign w:val="center"/>
          </w:tcPr>
          <w:p>
            <w:pPr>
              <w:jc w:val="left"/>
              <w:rPr>
                <w:rFonts w:ascii="宋体" w:hAnsi="宋体" w:cs="宋体"/>
                <w:sz w:val="24"/>
              </w:rPr>
            </w:pPr>
            <w:r>
              <w:rPr>
                <w:rFonts w:hint="eastAsia" w:ascii="宋体" w:hAnsi="宋体" w:cs="宋体"/>
                <w:sz w:val="24"/>
              </w:rPr>
              <w:t>列入中小学用书目录的教科书印张单价和零售价格，列入评议公告目录的教辅材料印张单价</w:t>
            </w:r>
          </w:p>
        </w:tc>
        <w:tc>
          <w:tcPr>
            <w:tcW w:w="2989" w:type="dxa"/>
            <w:vAlign w:val="center"/>
          </w:tcPr>
          <w:p>
            <w:pPr>
              <w:jc w:val="center"/>
              <w:rPr>
                <w:rFonts w:ascii="宋体" w:hAnsi="宋体" w:cs="宋体"/>
                <w:sz w:val="24"/>
              </w:rPr>
            </w:pPr>
            <w:r>
              <w:rPr>
                <w:rFonts w:hint="eastAsia" w:ascii="宋体" w:hAnsi="宋体" w:cs="宋体"/>
                <w:sz w:val="24"/>
              </w:rPr>
              <w:t>省价格主管部门会同</w:t>
            </w:r>
          </w:p>
          <w:p>
            <w:pPr>
              <w:jc w:val="center"/>
              <w:rPr>
                <w:rFonts w:ascii="宋体" w:hAnsi="宋体" w:cs="宋体"/>
                <w:sz w:val="24"/>
              </w:rPr>
            </w:pPr>
            <w:r>
              <w:rPr>
                <w:rFonts w:hint="eastAsia" w:ascii="宋体" w:hAnsi="宋体" w:cs="宋体"/>
                <w:sz w:val="24"/>
              </w:rPr>
              <w:t>省新闻出版主管部门</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598" w:type="dxa"/>
            <w:vAlign w:val="center"/>
          </w:tcPr>
          <w:p>
            <w:pPr>
              <w:jc w:val="center"/>
              <w:rPr>
                <w:rFonts w:ascii="宋体" w:hAnsi="宋体" w:cs="宋体"/>
                <w:sz w:val="24"/>
              </w:rPr>
            </w:pPr>
            <w:r>
              <w:rPr>
                <w:rFonts w:hint="eastAsia" w:ascii="宋体" w:hAnsi="宋体" w:cs="宋体"/>
                <w:sz w:val="24"/>
              </w:rPr>
              <w:t>8</w:t>
            </w:r>
          </w:p>
        </w:tc>
        <w:tc>
          <w:tcPr>
            <w:tcW w:w="992" w:type="dxa"/>
            <w:vAlign w:val="center"/>
          </w:tcPr>
          <w:p>
            <w:pPr>
              <w:jc w:val="center"/>
              <w:rPr>
                <w:rFonts w:ascii="宋体" w:hAnsi="宋体" w:cs="宋体"/>
                <w:sz w:val="24"/>
              </w:rPr>
            </w:pPr>
            <w:r>
              <w:rPr>
                <w:rFonts w:hint="eastAsia" w:ascii="宋体" w:hAnsi="宋体" w:cs="宋体"/>
                <w:sz w:val="24"/>
              </w:rPr>
              <w:t>医疗</w:t>
            </w:r>
          </w:p>
          <w:p>
            <w:pPr>
              <w:jc w:val="center"/>
              <w:rPr>
                <w:rFonts w:ascii="宋体" w:hAnsi="宋体" w:cs="宋体"/>
                <w:sz w:val="24"/>
              </w:rPr>
            </w:pPr>
            <w:r>
              <w:rPr>
                <w:rFonts w:hint="eastAsia" w:ascii="宋体" w:hAnsi="宋体" w:cs="宋体"/>
                <w:sz w:val="24"/>
              </w:rPr>
              <w:t>服务</w:t>
            </w:r>
          </w:p>
        </w:tc>
        <w:tc>
          <w:tcPr>
            <w:tcW w:w="6379" w:type="dxa"/>
            <w:gridSpan w:val="5"/>
            <w:vAlign w:val="center"/>
          </w:tcPr>
          <w:p>
            <w:pPr>
              <w:jc w:val="left"/>
              <w:rPr>
                <w:rFonts w:ascii="宋体" w:hAnsi="宋体" w:cs="宋体"/>
                <w:sz w:val="24"/>
              </w:rPr>
            </w:pPr>
            <w:r>
              <w:rPr>
                <w:rFonts w:hint="eastAsia" w:ascii="宋体" w:hAnsi="宋体" w:cs="宋体"/>
                <w:sz w:val="24"/>
              </w:rPr>
              <w:t>公立医疗机构提供的基本医疗服务价格</w:t>
            </w:r>
          </w:p>
        </w:tc>
        <w:tc>
          <w:tcPr>
            <w:tcW w:w="2989" w:type="dxa"/>
            <w:vAlign w:val="center"/>
          </w:tcPr>
          <w:p>
            <w:pPr>
              <w:jc w:val="center"/>
              <w:rPr>
                <w:rFonts w:ascii="宋体" w:hAnsi="宋体" w:cs="宋体"/>
                <w:sz w:val="24"/>
              </w:rPr>
            </w:pPr>
            <w:r>
              <w:rPr>
                <w:rFonts w:hint="eastAsia" w:ascii="宋体" w:hAnsi="宋体" w:cs="宋体"/>
                <w:sz w:val="24"/>
              </w:rPr>
              <w:t>省医疗保障部门会同</w:t>
            </w:r>
          </w:p>
          <w:p>
            <w:pPr>
              <w:jc w:val="center"/>
              <w:rPr>
                <w:rFonts w:ascii="宋体" w:hAnsi="宋体" w:cs="宋体"/>
                <w:sz w:val="24"/>
                <w:lang w:val="en"/>
              </w:rPr>
            </w:pPr>
            <w:r>
              <w:rPr>
                <w:rFonts w:hint="eastAsia" w:ascii="宋体" w:hAnsi="宋体" w:cs="宋体"/>
                <w:sz w:val="24"/>
              </w:rPr>
              <w:t>省卫生健康部门</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598" w:type="dxa"/>
            <w:vMerge w:val="restart"/>
            <w:vAlign w:val="center"/>
          </w:tcPr>
          <w:p>
            <w:pPr>
              <w:jc w:val="center"/>
              <w:rPr>
                <w:rFonts w:ascii="宋体" w:hAnsi="宋体" w:cs="宋体"/>
                <w:sz w:val="24"/>
              </w:rPr>
            </w:pPr>
            <w:r>
              <w:rPr>
                <w:rFonts w:hint="eastAsia" w:ascii="宋体" w:hAnsi="宋体" w:cs="宋体"/>
                <w:sz w:val="24"/>
              </w:rPr>
              <w:t>9</w:t>
            </w:r>
          </w:p>
        </w:tc>
        <w:tc>
          <w:tcPr>
            <w:tcW w:w="992" w:type="dxa"/>
            <w:vMerge w:val="restart"/>
            <w:vAlign w:val="center"/>
          </w:tcPr>
          <w:p>
            <w:pPr>
              <w:jc w:val="center"/>
              <w:rPr>
                <w:rFonts w:ascii="宋体" w:hAnsi="宋体" w:cs="宋体"/>
                <w:sz w:val="24"/>
              </w:rPr>
            </w:pPr>
            <w:r>
              <w:rPr>
                <w:rFonts w:hint="eastAsia" w:ascii="宋体" w:hAnsi="宋体" w:cs="宋体"/>
                <w:sz w:val="24"/>
              </w:rPr>
              <w:t>养老</w:t>
            </w:r>
          </w:p>
          <w:p>
            <w:pPr>
              <w:jc w:val="center"/>
              <w:rPr>
                <w:rFonts w:ascii="宋体" w:hAnsi="宋体" w:cs="宋体"/>
                <w:sz w:val="24"/>
              </w:rPr>
            </w:pPr>
            <w:r>
              <w:rPr>
                <w:rFonts w:hint="eastAsia" w:ascii="宋体" w:hAnsi="宋体" w:cs="宋体"/>
                <w:sz w:val="24"/>
              </w:rPr>
              <w:t>服务</w:t>
            </w:r>
          </w:p>
        </w:tc>
        <w:tc>
          <w:tcPr>
            <w:tcW w:w="6379" w:type="dxa"/>
            <w:gridSpan w:val="5"/>
            <w:vAlign w:val="center"/>
          </w:tcPr>
          <w:p>
            <w:pPr>
              <w:jc w:val="left"/>
              <w:rPr>
                <w:rFonts w:ascii="宋体" w:hAnsi="宋体" w:cs="宋体"/>
                <w:sz w:val="24"/>
              </w:rPr>
            </w:pPr>
            <w:r>
              <w:rPr>
                <w:rFonts w:hint="eastAsia" w:ascii="宋体" w:hAnsi="宋体" w:cs="宋体"/>
                <w:sz w:val="24"/>
              </w:rPr>
              <w:t>省级政府投资兴办的养老机构床位费、护理费标准</w:t>
            </w:r>
          </w:p>
        </w:tc>
        <w:tc>
          <w:tcPr>
            <w:tcW w:w="2989" w:type="dxa"/>
            <w:vAlign w:val="center"/>
          </w:tcPr>
          <w:p>
            <w:pPr>
              <w:jc w:val="center"/>
              <w:rPr>
                <w:rFonts w:ascii="宋体" w:hAnsi="宋体" w:cs="宋体"/>
                <w:sz w:val="24"/>
              </w:rPr>
            </w:pPr>
            <w:r>
              <w:rPr>
                <w:rFonts w:hint="eastAsia" w:ascii="宋体" w:hAnsi="宋体" w:cs="宋体"/>
                <w:sz w:val="24"/>
              </w:rPr>
              <w:t>省价格主管部门</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9"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6379" w:type="dxa"/>
            <w:gridSpan w:val="5"/>
            <w:vAlign w:val="center"/>
          </w:tcPr>
          <w:p>
            <w:pPr>
              <w:jc w:val="left"/>
              <w:rPr>
                <w:rFonts w:ascii="宋体" w:hAnsi="宋体" w:cs="宋体"/>
                <w:sz w:val="24"/>
              </w:rPr>
            </w:pPr>
            <w:r>
              <w:rPr>
                <w:rFonts w:hint="eastAsia" w:ascii="宋体" w:hAnsi="宋体" w:cs="宋体"/>
                <w:sz w:val="24"/>
              </w:rPr>
              <w:t>市、县级政府投资兴办的养老机构床位费、护理费标准</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4" w:hRule="atLeast"/>
          <w:jc w:val="center"/>
        </w:trPr>
        <w:tc>
          <w:tcPr>
            <w:tcW w:w="598" w:type="dxa"/>
            <w:vAlign w:val="center"/>
          </w:tcPr>
          <w:p>
            <w:pPr>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992" w:type="dxa"/>
            <w:vAlign w:val="center"/>
          </w:tcPr>
          <w:p>
            <w:pPr>
              <w:jc w:val="center"/>
              <w:rPr>
                <w:rFonts w:hint="eastAsia" w:ascii="宋体" w:hAnsi="宋体" w:cs="宋体"/>
                <w:sz w:val="24"/>
                <w:lang w:val="en-US" w:eastAsia="zh-CN"/>
              </w:rPr>
            </w:pPr>
            <w:r>
              <w:rPr>
                <w:rFonts w:hint="eastAsia" w:ascii="宋体" w:hAnsi="宋体" w:cs="宋体"/>
                <w:sz w:val="24"/>
                <w:lang w:val="en-US" w:eastAsia="zh-CN"/>
              </w:rPr>
              <w:t>托育</w:t>
            </w:r>
          </w:p>
          <w:p>
            <w:pPr>
              <w:jc w:val="center"/>
              <w:rPr>
                <w:rFonts w:hint="default" w:ascii="宋体" w:hAnsi="宋体" w:cs="宋体"/>
                <w:sz w:val="24"/>
                <w:lang w:val="en-US" w:eastAsia="zh-CN"/>
              </w:rPr>
            </w:pPr>
            <w:r>
              <w:rPr>
                <w:rFonts w:hint="eastAsia" w:ascii="宋体" w:hAnsi="宋体" w:cs="宋体"/>
                <w:sz w:val="24"/>
                <w:lang w:val="en-US" w:eastAsia="zh-CN"/>
              </w:rPr>
              <w:t>服务</w:t>
            </w:r>
          </w:p>
        </w:tc>
        <w:tc>
          <w:tcPr>
            <w:tcW w:w="6379" w:type="dxa"/>
            <w:gridSpan w:val="5"/>
            <w:vAlign w:val="center"/>
          </w:tcPr>
          <w:p>
            <w:pPr>
              <w:jc w:val="left"/>
              <w:rPr>
                <w:rFonts w:hint="default" w:ascii="宋体" w:hAnsi="宋体" w:eastAsia="宋体" w:cs="宋体"/>
                <w:sz w:val="24"/>
                <w:lang w:val="en-US" w:eastAsia="zh-CN"/>
              </w:rPr>
            </w:pPr>
            <w:r>
              <w:rPr>
                <w:rFonts w:hint="eastAsia" w:ascii="宋体" w:hAnsi="宋体" w:cs="宋体"/>
                <w:sz w:val="24"/>
                <w:lang w:val="en-US" w:eastAsia="zh-CN"/>
              </w:rPr>
              <w:t>公办托育机构收费标准</w:t>
            </w:r>
          </w:p>
        </w:tc>
        <w:tc>
          <w:tcPr>
            <w:tcW w:w="2989" w:type="dxa"/>
            <w:vAlign w:val="center"/>
          </w:tcPr>
          <w:p>
            <w:pPr>
              <w:jc w:val="center"/>
              <w:rPr>
                <w:rFonts w:hint="eastAsia" w:ascii="宋体" w:hAnsi="宋体" w:cs="宋体"/>
                <w:sz w:val="24"/>
              </w:rPr>
            </w:pPr>
            <w:r>
              <w:rPr>
                <w:rFonts w:hint="eastAsia" w:ascii="宋体" w:hAnsi="宋体" w:cs="宋体"/>
                <w:sz w:val="24"/>
              </w:rPr>
              <w:t>授权市人民政府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98" w:type="dxa"/>
            <w:vMerge w:val="restart"/>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1</w:t>
            </w:r>
          </w:p>
        </w:tc>
        <w:tc>
          <w:tcPr>
            <w:tcW w:w="992" w:type="dxa"/>
            <w:vMerge w:val="restart"/>
            <w:vAlign w:val="center"/>
          </w:tcPr>
          <w:p>
            <w:pPr>
              <w:jc w:val="center"/>
              <w:rPr>
                <w:rFonts w:ascii="宋体" w:hAnsi="宋体" w:cs="宋体"/>
                <w:sz w:val="24"/>
              </w:rPr>
            </w:pPr>
            <w:r>
              <w:rPr>
                <w:rFonts w:hint="eastAsia" w:ascii="宋体" w:hAnsi="宋体" w:cs="宋体"/>
                <w:sz w:val="24"/>
              </w:rPr>
              <w:t>殡葬</w:t>
            </w:r>
          </w:p>
        </w:tc>
        <w:tc>
          <w:tcPr>
            <w:tcW w:w="6379" w:type="dxa"/>
            <w:gridSpan w:val="5"/>
            <w:vAlign w:val="center"/>
          </w:tcPr>
          <w:p>
            <w:pPr>
              <w:jc w:val="left"/>
              <w:rPr>
                <w:rFonts w:ascii="宋体" w:hAnsi="宋体" w:cs="宋体"/>
                <w:sz w:val="24"/>
              </w:rPr>
            </w:pPr>
            <w:r>
              <w:rPr>
                <w:rFonts w:hint="eastAsia" w:ascii="宋体" w:hAnsi="宋体" w:cs="宋体"/>
                <w:sz w:val="24"/>
              </w:rPr>
              <w:t>殡葬基本服务、殡葬延伸服务收费标准</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ind w:right="-10" w:rightChars="-5"/>
              <w:jc w:val="left"/>
              <w:rPr>
                <w:rFonts w:ascii="宋体" w:hAnsi="宋体" w:cs="宋体"/>
                <w:spacing w:val="-6"/>
                <w:sz w:val="24"/>
              </w:rPr>
            </w:pPr>
            <w:r>
              <w:rPr>
                <w:rFonts w:hint="eastAsia" w:ascii="宋体" w:hAnsi="宋体" w:cs="宋体"/>
                <w:spacing w:val="-6"/>
                <w:sz w:val="21"/>
                <w:szCs w:val="21"/>
              </w:rPr>
              <w:t>殡葬</w:t>
            </w:r>
            <w:r>
              <w:rPr>
                <w:rFonts w:hint="eastAsia" w:ascii="宋体" w:hAnsi="宋体" w:cs="宋体"/>
                <w:spacing w:val="-6"/>
                <w:sz w:val="21"/>
                <w:szCs w:val="21"/>
                <w:lang w:val="en-US" w:eastAsia="zh-CN"/>
              </w:rPr>
              <w:t>基本</w:t>
            </w:r>
            <w:r>
              <w:rPr>
                <w:rFonts w:hint="eastAsia" w:ascii="宋体" w:hAnsi="宋体" w:cs="宋体"/>
                <w:spacing w:val="-6"/>
                <w:sz w:val="21"/>
                <w:szCs w:val="21"/>
              </w:rPr>
              <w:t>服务</w:t>
            </w:r>
            <w:r>
              <w:rPr>
                <w:rFonts w:hint="eastAsia" w:ascii="宋体" w:hAnsi="宋体" w:cs="宋体"/>
                <w:spacing w:val="-6"/>
                <w:sz w:val="21"/>
                <w:szCs w:val="21"/>
                <w:lang w:val="en-US" w:eastAsia="zh-CN"/>
              </w:rPr>
              <w:t>主要包括</w:t>
            </w:r>
            <w:r>
              <w:rPr>
                <w:rFonts w:hint="eastAsia" w:ascii="宋体" w:hAnsi="宋体"/>
                <w:spacing w:val="-6"/>
                <w:sz w:val="21"/>
                <w:szCs w:val="21"/>
              </w:rPr>
              <w:t>遗体接运（含抬尸、消毒）、存放（含冷藏）、火化、骨灰寄存</w:t>
            </w:r>
            <w:r>
              <w:rPr>
                <w:rFonts w:hint="eastAsia" w:ascii="宋体" w:hAnsi="宋体"/>
                <w:spacing w:val="-6"/>
                <w:sz w:val="21"/>
                <w:szCs w:val="21"/>
                <w:lang w:val="en-US" w:eastAsia="zh-CN"/>
              </w:rPr>
              <w:t>等服务。</w:t>
            </w:r>
            <w:r>
              <w:rPr>
                <w:rFonts w:hint="eastAsia" w:ascii="宋体" w:hAnsi="宋体" w:cs="宋体"/>
                <w:spacing w:val="-6"/>
                <w:sz w:val="21"/>
                <w:szCs w:val="21"/>
              </w:rPr>
              <w:t>殡葬延伸服务定价范围为守灵、吊唁设施设备租赁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4"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6379" w:type="dxa"/>
            <w:gridSpan w:val="5"/>
            <w:vAlign w:val="center"/>
          </w:tcPr>
          <w:p>
            <w:pPr>
              <w:jc w:val="left"/>
              <w:rPr>
                <w:rFonts w:ascii="宋体" w:hAnsi="宋体" w:cs="宋体"/>
                <w:sz w:val="24"/>
              </w:rPr>
            </w:pPr>
            <w:r>
              <w:rPr>
                <w:rFonts w:hint="eastAsia" w:ascii="宋体" w:hAnsi="宋体" w:cs="宋体"/>
                <w:sz w:val="24"/>
              </w:rPr>
              <w:t>公墓收费、公墓维护管理费标准</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ind w:right="-10" w:rightChars="-5"/>
              <w:jc w:val="left"/>
              <w:rPr>
                <w:rFonts w:ascii="宋体" w:hAnsi="宋体" w:cs="宋体"/>
                <w:spacing w:val="-6"/>
                <w:sz w:val="24"/>
              </w:rPr>
            </w:pPr>
            <w:r>
              <w:rPr>
                <w:rFonts w:hint="eastAsia" w:ascii="宋体" w:hAnsi="宋体" w:cs="宋体"/>
                <w:spacing w:val="-6"/>
                <w:sz w:val="24"/>
              </w:rPr>
              <w:t>定价范围为公益性公墓墓位价格、公益性公墓维护管理费、公益性骨灰堂骨灰格位寄存服务费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79" w:hRule="atLeast"/>
          <w:jc w:val="center"/>
        </w:trPr>
        <w:tc>
          <w:tcPr>
            <w:tcW w:w="598" w:type="dxa"/>
            <w:vMerge w:val="restart"/>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992" w:type="dxa"/>
            <w:vMerge w:val="restart"/>
            <w:vAlign w:val="center"/>
          </w:tcPr>
          <w:p>
            <w:pPr>
              <w:spacing w:line="300" w:lineRule="exact"/>
              <w:jc w:val="center"/>
              <w:rPr>
                <w:rFonts w:ascii="宋体" w:hAnsi="宋体" w:cs="宋体"/>
                <w:sz w:val="24"/>
              </w:rPr>
            </w:pPr>
            <w:r>
              <w:rPr>
                <w:rFonts w:hint="eastAsia" w:ascii="宋体" w:hAnsi="宋体" w:cs="宋体"/>
                <w:sz w:val="24"/>
              </w:rPr>
              <w:t>文化</w:t>
            </w:r>
          </w:p>
          <w:p>
            <w:pPr>
              <w:spacing w:line="300" w:lineRule="exact"/>
              <w:jc w:val="center"/>
              <w:rPr>
                <w:rFonts w:ascii="宋体" w:hAnsi="宋体" w:cs="宋体"/>
                <w:sz w:val="24"/>
              </w:rPr>
            </w:pPr>
            <w:r>
              <w:rPr>
                <w:rFonts w:hint="eastAsia" w:ascii="宋体" w:hAnsi="宋体" w:cs="宋体"/>
                <w:sz w:val="24"/>
              </w:rPr>
              <w:t>旅游</w:t>
            </w:r>
          </w:p>
        </w:tc>
        <w:tc>
          <w:tcPr>
            <w:tcW w:w="894" w:type="dxa"/>
            <w:gridSpan w:val="2"/>
            <w:vAlign w:val="center"/>
          </w:tcPr>
          <w:p>
            <w:pPr>
              <w:spacing w:line="300" w:lineRule="exact"/>
              <w:jc w:val="center"/>
              <w:rPr>
                <w:rFonts w:ascii="宋体" w:hAnsi="宋体" w:cs="宋体"/>
                <w:sz w:val="24"/>
              </w:rPr>
            </w:pPr>
            <w:r>
              <w:rPr>
                <w:rFonts w:hint="eastAsia" w:ascii="宋体" w:hAnsi="宋体" w:cs="宋体"/>
                <w:sz w:val="24"/>
              </w:rPr>
              <w:t>有线电视</w:t>
            </w:r>
          </w:p>
        </w:tc>
        <w:tc>
          <w:tcPr>
            <w:tcW w:w="5485" w:type="dxa"/>
            <w:gridSpan w:val="3"/>
            <w:vAlign w:val="center"/>
          </w:tcPr>
          <w:p>
            <w:pPr>
              <w:spacing w:line="300" w:lineRule="exact"/>
              <w:jc w:val="left"/>
              <w:rPr>
                <w:rFonts w:ascii="宋体" w:hAnsi="宋体" w:cs="宋体"/>
                <w:sz w:val="24"/>
              </w:rPr>
            </w:pPr>
            <w:r>
              <w:rPr>
                <w:rFonts w:hint="eastAsia" w:ascii="宋体" w:hAnsi="宋体" w:cs="宋体"/>
                <w:sz w:val="24"/>
              </w:rPr>
              <w:t>有线数字电视基本收视维护费标准</w:t>
            </w:r>
          </w:p>
        </w:tc>
        <w:tc>
          <w:tcPr>
            <w:tcW w:w="2989" w:type="dxa"/>
            <w:vAlign w:val="center"/>
          </w:tcPr>
          <w:p>
            <w:pPr>
              <w:jc w:val="center"/>
              <w:rPr>
                <w:rFonts w:ascii="宋体" w:hAnsi="宋体" w:cs="宋体"/>
                <w:sz w:val="24"/>
              </w:rPr>
            </w:pPr>
            <w:r>
              <w:rPr>
                <w:rFonts w:hint="eastAsia" w:ascii="宋体" w:hAnsi="宋体" w:cs="宋体"/>
                <w:sz w:val="24"/>
              </w:rPr>
              <w:t>省价格主管部门</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9"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894" w:type="dxa"/>
            <w:gridSpan w:val="2"/>
            <w:vMerge w:val="restart"/>
            <w:vAlign w:val="center"/>
          </w:tcPr>
          <w:p>
            <w:pPr>
              <w:jc w:val="center"/>
              <w:rPr>
                <w:rFonts w:ascii="宋体" w:hAnsi="宋体" w:cs="宋体"/>
                <w:sz w:val="24"/>
              </w:rPr>
            </w:pPr>
            <w:r>
              <w:rPr>
                <w:rFonts w:hint="eastAsia" w:ascii="宋体" w:hAnsi="宋体" w:cs="宋体"/>
                <w:sz w:val="24"/>
              </w:rPr>
              <w:t>旅游景区</w:t>
            </w:r>
          </w:p>
        </w:tc>
        <w:tc>
          <w:tcPr>
            <w:tcW w:w="5485" w:type="dxa"/>
            <w:gridSpan w:val="3"/>
            <w:vAlign w:val="center"/>
          </w:tcPr>
          <w:p>
            <w:pPr>
              <w:jc w:val="left"/>
              <w:rPr>
                <w:rFonts w:ascii="宋体" w:hAnsi="宋体" w:cs="宋体"/>
                <w:color w:val="FF0000"/>
                <w:sz w:val="24"/>
              </w:rPr>
            </w:pPr>
            <w:r>
              <w:rPr>
                <w:rFonts w:hint="eastAsia" w:ascii="宋体" w:hAnsi="宋体" w:cs="宋体"/>
                <w:sz w:val="24"/>
              </w:rPr>
              <w:t>利用公共资源建设的5A级旅游景区门票价格</w:t>
            </w:r>
          </w:p>
        </w:tc>
        <w:tc>
          <w:tcPr>
            <w:tcW w:w="2989" w:type="dxa"/>
            <w:vAlign w:val="center"/>
          </w:tcPr>
          <w:p>
            <w:pPr>
              <w:jc w:val="center"/>
              <w:rPr>
                <w:rFonts w:ascii="宋体" w:hAnsi="宋体" w:cs="宋体"/>
                <w:color w:val="FF0000"/>
                <w:sz w:val="24"/>
              </w:rPr>
            </w:pPr>
            <w:r>
              <w:rPr>
                <w:rFonts w:hint="eastAsia" w:ascii="宋体" w:hAnsi="宋体" w:cs="宋体"/>
                <w:sz w:val="24"/>
              </w:rPr>
              <w:t>省价格主管部门</w:t>
            </w:r>
          </w:p>
        </w:tc>
        <w:tc>
          <w:tcPr>
            <w:tcW w:w="3532" w:type="dxa"/>
            <w:vMerge w:val="restart"/>
            <w:vAlign w:val="center"/>
          </w:tcPr>
          <w:p>
            <w:pPr>
              <w:ind w:right="-10" w:rightChars="-5"/>
              <w:jc w:val="left"/>
              <w:rPr>
                <w:rFonts w:ascii="宋体" w:hAnsi="宋体" w:cs="宋体"/>
                <w:sz w:val="24"/>
              </w:rPr>
            </w:pPr>
            <w:r>
              <w:rPr>
                <w:rFonts w:hint="eastAsia" w:ascii="宋体" w:hAnsi="宋体" w:cs="宋体"/>
                <w:spacing w:val="-6"/>
                <w:sz w:val="24"/>
              </w:rPr>
              <w:t>旅游景区目录另行公布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894" w:type="dxa"/>
            <w:gridSpan w:val="2"/>
            <w:vMerge w:val="continue"/>
            <w:vAlign w:val="center"/>
          </w:tcPr>
          <w:p>
            <w:pPr>
              <w:jc w:val="center"/>
              <w:rPr>
                <w:rFonts w:ascii="宋体" w:hAnsi="宋体" w:cs="宋体"/>
                <w:sz w:val="24"/>
              </w:rPr>
            </w:pPr>
          </w:p>
        </w:tc>
        <w:tc>
          <w:tcPr>
            <w:tcW w:w="5485" w:type="dxa"/>
            <w:gridSpan w:val="3"/>
            <w:vAlign w:val="center"/>
          </w:tcPr>
          <w:p>
            <w:pPr>
              <w:jc w:val="left"/>
              <w:rPr>
                <w:rFonts w:ascii="宋体" w:hAnsi="宋体" w:cs="宋体"/>
                <w:sz w:val="24"/>
              </w:rPr>
            </w:pPr>
            <w:r>
              <w:rPr>
                <w:rFonts w:hint="eastAsia" w:ascii="宋体" w:hAnsi="宋体" w:cs="宋体"/>
                <w:sz w:val="24"/>
              </w:rPr>
              <w:t>省管以外利用公共资源建设的旅游景区门票价格、景区（含省管景区）配套交通运输服务价格</w:t>
            </w:r>
          </w:p>
        </w:tc>
        <w:tc>
          <w:tcPr>
            <w:tcW w:w="2989" w:type="dxa"/>
            <w:vAlign w:val="center"/>
          </w:tcPr>
          <w:p>
            <w:pPr>
              <w:jc w:val="center"/>
              <w:rPr>
                <w:rFonts w:ascii="宋体" w:hAnsi="宋体" w:cs="宋体"/>
                <w:sz w:val="24"/>
              </w:rPr>
            </w:pPr>
            <w:r>
              <w:rPr>
                <w:rFonts w:hint="eastAsia" w:ascii="宋体" w:hAnsi="宋体" w:cs="宋体"/>
                <w:sz w:val="24"/>
              </w:rPr>
              <w:t>授权市人民政府</w:t>
            </w:r>
          </w:p>
        </w:tc>
        <w:tc>
          <w:tcPr>
            <w:tcW w:w="3532" w:type="dxa"/>
            <w:vMerge w:val="continue"/>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598" w:type="dxa"/>
            <w:vMerge w:val="restart"/>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3</w:t>
            </w:r>
          </w:p>
        </w:tc>
        <w:tc>
          <w:tcPr>
            <w:tcW w:w="992" w:type="dxa"/>
            <w:vMerge w:val="restart"/>
            <w:vAlign w:val="center"/>
          </w:tcPr>
          <w:p>
            <w:pPr>
              <w:jc w:val="center"/>
              <w:rPr>
                <w:rFonts w:ascii="宋体" w:hAnsi="宋体" w:cs="宋体"/>
                <w:sz w:val="24"/>
              </w:rPr>
            </w:pPr>
            <w:r>
              <w:rPr>
                <w:rFonts w:hint="eastAsia" w:ascii="宋体" w:hAnsi="宋体" w:cs="宋体"/>
                <w:sz w:val="24"/>
              </w:rPr>
              <w:t>保障性住房及物业服务</w:t>
            </w:r>
          </w:p>
        </w:tc>
        <w:tc>
          <w:tcPr>
            <w:tcW w:w="6379" w:type="dxa"/>
            <w:gridSpan w:val="5"/>
            <w:vAlign w:val="center"/>
          </w:tcPr>
          <w:p>
            <w:pPr>
              <w:jc w:val="left"/>
              <w:rPr>
                <w:rFonts w:ascii="宋体" w:hAnsi="宋体" w:cs="宋体"/>
                <w:sz w:val="24"/>
              </w:rPr>
            </w:pPr>
            <w:r>
              <w:rPr>
                <w:rFonts w:hint="eastAsia" w:ascii="宋体" w:hAnsi="宋体" w:cs="宋体"/>
                <w:sz w:val="24"/>
              </w:rPr>
              <w:t>经济适用住房、限价房等享受国家优惠政策的居民住宅销售价格</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jc w:val="left"/>
              <w:rPr>
                <w:rFonts w:ascii="宋体" w:hAnsi="宋体" w:cs="宋体"/>
                <w:sz w:val="24"/>
              </w:rPr>
            </w:pPr>
            <w:r>
              <w:rPr>
                <w:rFonts w:hint="eastAsia" w:ascii="宋体" w:hAnsi="宋体" w:cs="宋体"/>
                <w:sz w:val="24"/>
              </w:rPr>
              <w:t>企事业单位集资建设的、销售给本单位职工的经济适用住房除外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1"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6379" w:type="dxa"/>
            <w:gridSpan w:val="5"/>
            <w:vAlign w:val="center"/>
          </w:tcPr>
          <w:p>
            <w:pPr>
              <w:jc w:val="left"/>
              <w:rPr>
                <w:rFonts w:ascii="宋体" w:hAnsi="宋体" w:cs="宋体"/>
                <w:sz w:val="24"/>
              </w:rPr>
            </w:pPr>
            <w:r>
              <w:rPr>
                <w:rFonts w:hint="eastAsia" w:ascii="宋体" w:hAnsi="宋体" w:cs="宋体"/>
                <w:sz w:val="24"/>
              </w:rPr>
              <w:t>公共租赁住房租金标准</w:t>
            </w:r>
          </w:p>
        </w:tc>
        <w:tc>
          <w:tcPr>
            <w:tcW w:w="2989" w:type="dxa"/>
            <w:vAlign w:val="center"/>
          </w:tcPr>
          <w:p>
            <w:pPr>
              <w:jc w:val="center"/>
              <w:rPr>
                <w:rFonts w:ascii="宋体" w:hAnsi="宋体" w:cs="宋体"/>
                <w:sz w:val="24"/>
              </w:rPr>
            </w:pPr>
            <w:r>
              <w:rPr>
                <w:rFonts w:hint="eastAsia" w:ascii="宋体" w:hAnsi="宋体" w:cs="宋体"/>
                <w:sz w:val="24"/>
              </w:rPr>
              <w:t>授权市、县人民政府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3"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jc w:val="center"/>
              <w:rPr>
                <w:rFonts w:ascii="宋体" w:hAnsi="宋体" w:cs="宋体"/>
                <w:sz w:val="24"/>
              </w:rPr>
            </w:pPr>
          </w:p>
        </w:tc>
        <w:tc>
          <w:tcPr>
            <w:tcW w:w="6379" w:type="dxa"/>
            <w:gridSpan w:val="5"/>
            <w:vAlign w:val="center"/>
          </w:tcPr>
          <w:p>
            <w:pPr>
              <w:jc w:val="left"/>
              <w:rPr>
                <w:rFonts w:ascii="宋体" w:hAnsi="宋体" w:cs="宋体"/>
                <w:sz w:val="24"/>
              </w:rPr>
            </w:pPr>
            <w:r>
              <w:rPr>
                <w:rFonts w:hint="eastAsia" w:ascii="宋体" w:hAnsi="宋体" w:cs="宋体"/>
                <w:sz w:val="24"/>
              </w:rPr>
              <w:t>住宅小区前期物业服务和保障性住房小区物业服务收费标准</w:t>
            </w:r>
          </w:p>
        </w:tc>
        <w:tc>
          <w:tcPr>
            <w:tcW w:w="2989" w:type="dxa"/>
            <w:vAlign w:val="center"/>
          </w:tcPr>
          <w:p>
            <w:pPr>
              <w:jc w:val="center"/>
              <w:rPr>
                <w:rFonts w:ascii="宋体" w:hAnsi="宋体" w:cs="宋体"/>
                <w:sz w:val="24"/>
              </w:rPr>
            </w:pPr>
            <w:r>
              <w:rPr>
                <w:rFonts w:hint="eastAsia" w:ascii="宋体" w:hAnsi="宋体" w:cs="宋体"/>
                <w:sz w:val="24"/>
              </w:rPr>
              <w:t>授权市人民政府</w:t>
            </w:r>
          </w:p>
        </w:tc>
        <w:tc>
          <w:tcPr>
            <w:tcW w:w="3532" w:type="dxa"/>
            <w:vAlign w:val="center"/>
          </w:tcPr>
          <w:p>
            <w:pPr>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598" w:type="dxa"/>
            <w:vMerge w:val="restart"/>
            <w:vAlign w:val="center"/>
          </w:tcPr>
          <w:p>
            <w:pPr>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4</w:t>
            </w:r>
          </w:p>
        </w:tc>
        <w:tc>
          <w:tcPr>
            <w:tcW w:w="992" w:type="dxa"/>
            <w:vMerge w:val="restart"/>
            <w:vAlign w:val="center"/>
          </w:tcPr>
          <w:p>
            <w:pPr>
              <w:jc w:val="center"/>
              <w:rPr>
                <w:rFonts w:ascii="宋体" w:hAnsi="宋体" w:cs="宋体"/>
                <w:sz w:val="24"/>
              </w:rPr>
            </w:pPr>
            <w:r>
              <w:rPr>
                <w:rFonts w:hint="eastAsia" w:ascii="宋体" w:hAnsi="宋体" w:cs="宋体"/>
                <w:sz w:val="24"/>
              </w:rPr>
              <w:t>重要</w:t>
            </w:r>
          </w:p>
          <w:p>
            <w:pPr>
              <w:jc w:val="center"/>
              <w:rPr>
                <w:rFonts w:ascii="宋体" w:hAnsi="宋体" w:cs="宋体"/>
                <w:sz w:val="24"/>
              </w:rPr>
            </w:pPr>
            <w:r>
              <w:rPr>
                <w:rFonts w:hint="eastAsia" w:ascii="宋体" w:hAnsi="宋体" w:cs="宋体"/>
                <w:sz w:val="24"/>
              </w:rPr>
              <w:t>专业</w:t>
            </w:r>
          </w:p>
          <w:p>
            <w:pPr>
              <w:jc w:val="center"/>
              <w:rPr>
                <w:rFonts w:ascii="宋体" w:hAnsi="宋体" w:cs="宋体"/>
                <w:sz w:val="24"/>
              </w:rPr>
            </w:pPr>
            <w:r>
              <w:rPr>
                <w:rFonts w:hint="eastAsia" w:ascii="宋体" w:hAnsi="宋体" w:cs="宋体"/>
                <w:sz w:val="24"/>
              </w:rPr>
              <w:t>服务</w:t>
            </w:r>
          </w:p>
        </w:tc>
        <w:tc>
          <w:tcPr>
            <w:tcW w:w="6379" w:type="dxa"/>
            <w:gridSpan w:val="5"/>
            <w:vAlign w:val="center"/>
          </w:tcPr>
          <w:p>
            <w:pPr>
              <w:spacing w:line="360" w:lineRule="exact"/>
              <w:jc w:val="left"/>
              <w:rPr>
                <w:rFonts w:ascii="宋体" w:hAnsi="宋体" w:cs="宋体"/>
                <w:sz w:val="24"/>
              </w:rPr>
            </w:pPr>
            <w:r>
              <w:rPr>
                <w:rFonts w:hint="eastAsia" w:ascii="宋体" w:hAnsi="宋体" w:cs="宋体"/>
                <w:sz w:val="24"/>
              </w:rPr>
              <w:t>垄断性交易平台交易服务收费标准</w:t>
            </w:r>
          </w:p>
        </w:tc>
        <w:tc>
          <w:tcPr>
            <w:tcW w:w="2989" w:type="dxa"/>
            <w:vAlign w:val="center"/>
          </w:tcPr>
          <w:p>
            <w:pPr>
              <w:spacing w:line="360" w:lineRule="exact"/>
              <w:jc w:val="center"/>
              <w:rPr>
                <w:rFonts w:ascii="宋体" w:hAnsi="宋体" w:cs="宋体"/>
                <w:dstrike/>
                <w:sz w:val="24"/>
              </w:rPr>
            </w:pPr>
            <w:r>
              <w:rPr>
                <w:rFonts w:hint="eastAsia" w:ascii="宋体" w:hAnsi="宋体" w:cs="宋体"/>
                <w:sz w:val="24"/>
              </w:rPr>
              <w:t>省价格主管部门</w:t>
            </w:r>
          </w:p>
        </w:tc>
        <w:tc>
          <w:tcPr>
            <w:tcW w:w="3532" w:type="dxa"/>
            <w:vAlign w:val="center"/>
          </w:tcPr>
          <w:p>
            <w:pPr>
              <w:jc w:val="left"/>
              <w:rPr>
                <w:rFonts w:ascii="宋体" w:hAnsi="宋体" w:cs="宋体"/>
                <w:dstrike/>
                <w:sz w:val="24"/>
              </w:rPr>
            </w:pPr>
            <w:r>
              <w:rPr>
                <w:rFonts w:hint="eastAsia" w:ascii="宋体" w:hAnsi="宋体" w:cs="宋体"/>
                <w:sz w:val="24"/>
              </w:rPr>
              <w:t>定价范围为省政府批准设立的煤炭（焦炭）交易中心的煤炭（焦炭）交易服务收费标准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widowControl/>
              <w:jc w:val="center"/>
              <w:rPr>
                <w:rFonts w:ascii="宋体" w:hAnsi="宋体" w:cs="宋体"/>
                <w:sz w:val="24"/>
              </w:rPr>
            </w:pPr>
          </w:p>
        </w:tc>
        <w:tc>
          <w:tcPr>
            <w:tcW w:w="6379" w:type="dxa"/>
            <w:gridSpan w:val="5"/>
            <w:vAlign w:val="center"/>
          </w:tcPr>
          <w:p>
            <w:pPr>
              <w:spacing w:line="360" w:lineRule="exact"/>
              <w:jc w:val="left"/>
              <w:rPr>
                <w:rFonts w:ascii="宋体" w:hAnsi="宋体" w:cs="宋体"/>
                <w:sz w:val="24"/>
              </w:rPr>
            </w:pPr>
            <w:r>
              <w:rPr>
                <w:rFonts w:hint="eastAsia" w:ascii="宋体" w:hAnsi="宋体" w:cs="宋体"/>
                <w:sz w:val="24"/>
              </w:rPr>
              <w:t>高速公路车辆救援服务收费标准</w:t>
            </w:r>
          </w:p>
        </w:tc>
        <w:tc>
          <w:tcPr>
            <w:tcW w:w="2989" w:type="dxa"/>
            <w:vAlign w:val="center"/>
          </w:tcPr>
          <w:p>
            <w:pPr>
              <w:spacing w:line="360" w:lineRule="exact"/>
              <w:jc w:val="center"/>
              <w:rPr>
                <w:rFonts w:ascii="宋体" w:hAnsi="宋体" w:cs="宋体"/>
                <w:sz w:val="24"/>
              </w:rPr>
            </w:pPr>
            <w:r>
              <w:rPr>
                <w:rFonts w:hint="eastAsia" w:ascii="宋体" w:hAnsi="宋体" w:cs="宋体"/>
                <w:sz w:val="24"/>
              </w:rPr>
              <w:t>省价格主管部门会同</w:t>
            </w:r>
          </w:p>
          <w:p>
            <w:pPr>
              <w:spacing w:line="360" w:lineRule="exact"/>
              <w:jc w:val="center"/>
              <w:rPr>
                <w:rFonts w:ascii="宋体" w:hAnsi="宋体" w:cs="宋体"/>
                <w:sz w:val="24"/>
              </w:rPr>
            </w:pPr>
            <w:r>
              <w:rPr>
                <w:rFonts w:hint="eastAsia" w:ascii="宋体" w:hAnsi="宋体" w:cs="宋体"/>
                <w:sz w:val="24"/>
              </w:rPr>
              <w:t>省交通运输主管部门</w:t>
            </w:r>
          </w:p>
        </w:tc>
        <w:tc>
          <w:tcPr>
            <w:tcW w:w="3532" w:type="dxa"/>
            <w:vAlign w:val="center"/>
          </w:tcPr>
          <w:p>
            <w:pPr>
              <w:jc w:val="left"/>
              <w:rPr>
                <w:rFonts w:ascii="宋体" w:hAnsi="宋体" w:cs="宋体"/>
                <w:sz w:val="24"/>
              </w:rPr>
            </w:pPr>
            <w:r>
              <w:rPr>
                <w:rFonts w:hint="eastAsia" w:ascii="宋体" w:hAnsi="宋体" w:cs="宋体"/>
                <w:sz w:val="24"/>
              </w:rPr>
              <w:t>仅限高速公路经营管理单位的救援服务，定价范围为拖车、吊车服务收费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13" w:hRule="atLeast"/>
          <w:jc w:val="center"/>
        </w:trPr>
        <w:tc>
          <w:tcPr>
            <w:tcW w:w="598" w:type="dxa"/>
            <w:vMerge w:val="continue"/>
            <w:vAlign w:val="center"/>
          </w:tcPr>
          <w:p>
            <w:pPr>
              <w:jc w:val="center"/>
              <w:rPr>
                <w:rFonts w:ascii="宋体" w:hAnsi="宋体" w:cs="宋体"/>
                <w:sz w:val="24"/>
              </w:rPr>
            </w:pPr>
          </w:p>
        </w:tc>
        <w:tc>
          <w:tcPr>
            <w:tcW w:w="992" w:type="dxa"/>
            <w:vMerge w:val="continue"/>
            <w:vAlign w:val="center"/>
          </w:tcPr>
          <w:p>
            <w:pPr>
              <w:widowControl/>
              <w:jc w:val="center"/>
              <w:rPr>
                <w:rFonts w:ascii="宋体" w:hAnsi="宋体" w:cs="宋体"/>
                <w:sz w:val="24"/>
              </w:rPr>
            </w:pPr>
          </w:p>
        </w:tc>
        <w:tc>
          <w:tcPr>
            <w:tcW w:w="6379" w:type="dxa"/>
            <w:gridSpan w:val="5"/>
            <w:vAlign w:val="center"/>
          </w:tcPr>
          <w:p>
            <w:pPr>
              <w:spacing w:line="360" w:lineRule="exact"/>
              <w:jc w:val="left"/>
              <w:rPr>
                <w:rFonts w:ascii="宋体" w:hAnsi="宋体" w:cs="宋体"/>
                <w:sz w:val="24"/>
              </w:rPr>
            </w:pPr>
            <w:r>
              <w:rPr>
                <w:rFonts w:hint="eastAsia" w:ascii="宋体" w:hAnsi="宋体" w:cs="宋体"/>
                <w:sz w:val="24"/>
              </w:rPr>
              <w:t>司法服务价格</w:t>
            </w:r>
          </w:p>
        </w:tc>
        <w:tc>
          <w:tcPr>
            <w:tcW w:w="2989" w:type="dxa"/>
            <w:vAlign w:val="center"/>
          </w:tcPr>
          <w:p>
            <w:pPr>
              <w:spacing w:line="360" w:lineRule="exact"/>
              <w:jc w:val="center"/>
              <w:rPr>
                <w:rFonts w:ascii="宋体" w:hAnsi="宋体" w:cs="宋体"/>
                <w:sz w:val="24"/>
              </w:rPr>
            </w:pPr>
            <w:r>
              <w:rPr>
                <w:rFonts w:hint="eastAsia" w:ascii="宋体" w:hAnsi="宋体" w:cs="宋体"/>
                <w:sz w:val="24"/>
              </w:rPr>
              <w:t>省价格主管部门会同</w:t>
            </w:r>
          </w:p>
          <w:p>
            <w:pPr>
              <w:spacing w:line="360" w:lineRule="exact"/>
              <w:jc w:val="center"/>
              <w:rPr>
                <w:rFonts w:ascii="宋体" w:hAnsi="宋体" w:cs="宋体"/>
                <w:sz w:val="24"/>
              </w:rPr>
            </w:pPr>
            <w:r>
              <w:rPr>
                <w:rFonts w:hint="eastAsia" w:ascii="宋体" w:hAnsi="宋体" w:cs="宋体"/>
                <w:sz w:val="24"/>
              </w:rPr>
              <w:t>省司法行政部门</w:t>
            </w:r>
          </w:p>
        </w:tc>
        <w:tc>
          <w:tcPr>
            <w:tcW w:w="3532" w:type="dxa"/>
            <w:vAlign w:val="center"/>
          </w:tcPr>
          <w:p>
            <w:pPr>
              <w:spacing w:line="360" w:lineRule="exact"/>
              <w:jc w:val="left"/>
              <w:rPr>
                <w:rFonts w:ascii="宋体" w:hAnsi="宋体" w:cs="宋体"/>
                <w:sz w:val="24"/>
                <w:lang w:val="en"/>
              </w:rPr>
            </w:pPr>
            <w:r>
              <w:rPr>
                <w:rFonts w:ascii="宋体" w:hAnsi="宋体" w:cs="宋体"/>
                <w:sz w:val="24"/>
                <w:lang w:val="en"/>
              </w:rPr>
              <w:t>司法鉴定服务定价范围为法医类、物证类、声像资料类鉴定服务；公证服务</w:t>
            </w:r>
            <w:r>
              <w:rPr>
                <w:rFonts w:hint="eastAsia" w:ascii="宋体" w:hAnsi="宋体" w:cs="宋体"/>
                <w:sz w:val="24"/>
                <w:lang w:val="en"/>
              </w:rPr>
              <w:t>定价项目见《山西省政府管理价格的公证服务价格目录清单》</w:t>
            </w:r>
          </w:p>
        </w:tc>
      </w:tr>
    </w:tbl>
    <w:p>
      <w:pPr>
        <w:spacing w:line="400" w:lineRule="exact"/>
        <w:rPr>
          <w:rFonts w:hAnsi="宋体"/>
          <w:bCs/>
          <w:sz w:val="24"/>
        </w:rPr>
      </w:pPr>
      <w:r>
        <w:rPr>
          <w:rFonts w:hAnsi="宋体"/>
          <w:bCs/>
          <w:sz w:val="24"/>
        </w:rPr>
        <w:t>说明：</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宋体"/>
          <w:sz w:val="24"/>
        </w:rPr>
      </w:pPr>
      <w:r>
        <w:rPr>
          <w:rFonts w:hint="eastAsia" w:ascii="宋体" w:hAnsi="宋体" w:cs="宋体"/>
          <w:sz w:val="24"/>
          <w:lang w:val="en-US" w:eastAsia="zh-CN"/>
        </w:rPr>
        <w:t>一、</w:t>
      </w:r>
      <w:r>
        <w:rPr>
          <w:rFonts w:hint="eastAsia" w:ascii="宋体" w:hAnsi="宋体" w:cs="宋体"/>
          <w:sz w:val="24"/>
        </w:rPr>
        <w:t>本定价目录不包括中央定价项目内容，在省内凡涉及中央定价（国家发展改革委和国务院有关部门）的定价项目、定价内容一律按中央定价目录执行。</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宋体"/>
          <w:sz w:val="24"/>
        </w:rPr>
      </w:pPr>
      <w:r>
        <w:rPr>
          <w:rFonts w:hint="eastAsia" w:ascii="宋体" w:hAnsi="宋体" w:cs="宋体"/>
          <w:sz w:val="24"/>
          <w:lang w:val="en-US" w:eastAsia="zh-CN"/>
        </w:rPr>
        <w:t>二、</w:t>
      </w:r>
      <w:r>
        <w:rPr>
          <w:rFonts w:hint="eastAsia" w:ascii="宋体" w:hAnsi="宋体" w:cs="宋体"/>
          <w:sz w:val="24"/>
        </w:rPr>
        <w:t>法律、行政法规明确规定实行政府定价、政府指导价的项目，自动进入本目录；法律、行政法规明确</w:t>
      </w:r>
      <w:r>
        <w:rPr>
          <w:rFonts w:hint="eastAsia" w:ascii="宋体" w:hAnsi="宋体" w:cs="宋体"/>
          <w:sz w:val="24"/>
          <w:lang w:eastAsia="zh-CN"/>
        </w:rPr>
        <w:t>规定</w:t>
      </w:r>
      <w:bookmarkStart w:id="0" w:name="_GoBack"/>
      <w:bookmarkEnd w:id="0"/>
      <w:r>
        <w:rPr>
          <w:rFonts w:hint="eastAsia" w:ascii="宋体" w:hAnsi="宋体" w:cs="宋体"/>
          <w:sz w:val="24"/>
        </w:rPr>
        <w:t>实行市场调节价的项目，自动退出本目录。</w:t>
      </w:r>
      <w:r>
        <w:rPr>
          <w:rFonts w:hint="eastAsia" w:ascii="宋体" w:hAnsi="宋体" w:cs="宋体"/>
          <w:sz w:val="24"/>
          <w:lang w:val="en-US" w:eastAsia="zh-CN"/>
        </w:rPr>
        <w:t>党中央、国务院明确要求实行政府定价、政府指导价或者市场调节价的项目，可参照前述规定执行。</w:t>
      </w:r>
      <w:r>
        <w:rPr>
          <w:rFonts w:hint="eastAsia" w:ascii="宋体" w:hAnsi="宋体" w:cs="宋体"/>
          <w:sz w:val="24"/>
        </w:rPr>
        <w:t>根据价格领域简政放权、放管结合、优化服务等改革进展，</w:t>
      </w:r>
      <w:r>
        <w:rPr>
          <w:rFonts w:ascii="宋体" w:hAnsi="宋体" w:cs="宋体"/>
          <w:sz w:val="24"/>
          <w:lang w:val="en"/>
        </w:rPr>
        <w:t>适时</w:t>
      </w:r>
      <w:r>
        <w:rPr>
          <w:rFonts w:hint="eastAsia" w:ascii="宋体" w:hAnsi="宋体" w:cs="宋体"/>
          <w:sz w:val="24"/>
        </w:rPr>
        <w:t>修订本目录。</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宋体"/>
          <w:sz w:val="24"/>
        </w:rPr>
      </w:pPr>
      <w:r>
        <w:rPr>
          <w:rFonts w:hint="eastAsia" w:ascii="宋体" w:hAnsi="宋体" w:cs="宋体"/>
          <w:sz w:val="24"/>
          <w:lang w:val="en-US" w:eastAsia="zh-CN"/>
        </w:rPr>
        <w:t>三、</w:t>
      </w:r>
      <w:r>
        <w:rPr>
          <w:rFonts w:hint="eastAsia" w:ascii="宋体" w:hAnsi="宋体" w:cs="宋体"/>
          <w:sz w:val="24"/>
        </w:rPr>
        <w:t>列入本目录的定价内容，包括定价项目的具体价格、收费标准、基准价及浮动幅度，以及相关的定价机制、办法、规则等。对涉及民生的价格和收费，充分考虑社会承受能力，进行合理监管，保障困难群众生活。</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宋体"/>
          <w:sz w:val="24"/>
        </w:rPr>
      </w:pPr>
      <w:r>
        <w:rPr>
          <w:rFonts w:hint="eastAsia" w:ascii="宋体" w:hAnsi="宋体" w:cs="宋体"/>
          <w:sz w:val="24"/>
          <w:lang w:val="en-US" w:eastAsia="zh-CN"/>
        </w:rPr>
        <w:t>四、</w:t>
      </w:r>
      <w:r>
        <w:rPr>
          <w:rFonts w:hint="eastAsia" w:ascii="宋体" w:hAnsi="宋体" w:cs="宋体"/>
          <w:sz w:val="24"/>
        </w:rPr>
        <w:t>本目录所称“市”指设区市，“县”指县及县级市。授权市、县人民政府制定在本地区执行的政府定价、政府指导价，由本级政府价格主管部门负责具体工作。本定价目录中授权市、县人民政府的，其中跨县和市属项目授权市人民政府，县属项目授权县人民政府。</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尚未通过市场交易形成价格的在省内消纳的水电、气电等电量上网电价由省价格主管部门制定，中央另有规定的除外。居民、农业等优先购电电量的销售电价，由国务院价格主管部门制定定价原则和总体水平，省价格主管部门制定具体价格水平。高可靠性供电费、系统备用费暂按现行办法管理，由省价格主管部门制定。</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宋体"/>
          <w:sz w:val="24"/>
        </w:rPr>
      </w:pPr>
      <w:r>
        <w:rPr>
          <w:rFonts w:hint="eastAsia" w:ascii="宋体" w:hAnsi="宋体" w:cs="宋体"/>
          <w:sz w:val="24"/>
          <w:lang w:val="en-US" w:eastAsia="zh-CN"/>
        </w:rPr>
        <w:t>六、</w:t>
      </w:r>
      <w:r>
        <w:rPr>
          <w:rFonts w:hint="eastAsia" w:ascii="宋体" w:hAnsi="宋体" w:cs="宋体"/>
          <w:sz w:val="24"/>
        </w:rPr>
        <w:t>成品油价格暂按现行办法管理。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hint="eastAsia" w:ascii="宋体" w:hAnsi="宋体" w:cs="宋体"/>
          <w:sz w:val="24"/>
        </w:rPr>
      </w:pPr>
      <w:r>
        <w:rPr>
          <w:rFonts w:hint="eastAsia" w:ascii="宋体" w:hAnsi="宋体" w:cs="宋体"/>
          <w:sz w:val="24"/>
          <w:lang w:val="en-US" w:eastAsia="zh-CN"/>
        </w:rPr>
        <w:t>七、</w:t>
      </w:r>
      <w:r>
        <w:rPr>
          <w:rFonts w:hint="eastAsia" w:ascii="宋体" w:hAnsi="宋体" w:cs="宋体"/>
          <w:sz w:val="24"/>
        </w:rPr>
        <w:t>人体捐献器官获取收费标准按照《关于印发人体捐献器官获取收费和财务管理办法（试行）的通知》（国卫医发〔2021〕18号）的规定管理。</w:t>
      </w:r>
    </w:p>
    <w:p>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textAlignment w:val="auto"/>
        <w:rPr>
          <w:rFonts w:ascii="宋体" w:hAnsi="宋体" w:cs="宋体"/>
          <w:sz w:val="24"/>
        </w:rPr>
      </w:pPr>
      <w:r>
        <w:rPr>
          <w:rFonts w:hint="eastAsia" w:ascii="宋体" w:hAnsi="宋体" w:cs="宋体"/>
          <w:sz w:val="24"/>
          <w:lang w:val="en-US" w:eastAsia="zh-CN"/>
        </w:rPr>
        <w:t>八、</w:t>
      </w:r>
      <w:r>
        <w:rPr>
          <w:rFonts w:hint="eastAsia" w:ascii="宋体" w:hAnsi="宋体" w:cs="宋体"/>
          <w:color w:val="000000"/>
          <w:sz w:val="24"/>
          <w:lang w:bidi="ar"/>
        </w:rPr>
        <w:t>行政事业性收费项目和标准的审批属于政府内部审批项目，继续按现行办法管理</w:t>
      </w:r>
      <w:r>
        <w:rPr>
          <w:rFonts w:hint="eastAsia" w:ascii="宋体" w:hAnsi="宋体" w:cs="宋体"/>
          <w:sz w:val="24"/>
        </w:rPr>
        <w:t>。</w:t>
      </w:r>
    </w:p>
    <w:p>
      <w:pPr>
        <w:spacing w:line="400" w:lineRule="exact"/>
        <w:ind w:left="975" w:leftChars="350" w:hanging="240" w:hangingChars="100"/>
        <w:rPr>
          <w:rFonts w:hAnsi="宋体"/>
          <w:sz w:val="24"/>
        </w:rPr>
      </w:pPr>
    </w:p>
    <w:sectPr>
      <w:footerReference r:id="rId3" w:type="default"/>
      <w:pgSz w:w="16838" w:h="11906" w:orient="landscape"/>
      <w:pgMar w:top="1531" w:right="1871" w:bottom="1531" w:left="187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sz w:val="24"/>
        <w:szCs w:val="24"/>
      </w:rPr>
    </w:pPr>
    <w:r>
      <w:rPr>
        <w:rStyle w:val="11"/>
        <w:sz w:val="24"/>
        <w:szCs w:val="24"/>
      </w:rPr>
      <w:fldChar w:fldCharType="begin"/>
    </w:r>
    <w:r>
      <w:rPr>
        <w:rStyle w:val="11"/>
        <w:sz w:val="24"/>
        <w:szCs w:val="24"/>
      </w:rPr>
      <w:instrText xml:space="preserve">PAGE  </w:instrText>
    </w:r>
    <w:r>
      <w:rPr>
        <w:rStyle w:val="11"/>
        <w:sz w:val="24"/>
        <w:szCs w:val="24"/>
      </w:rPr>
      <w:fldChar w:fldCharType="separate"/>
    </w:r>
    <w:r>
      <w:rPr>
        <w:rStyle w:val="11"/>
        <w:sz w:val="24"/>
        <w:szCs w:val="24"/>
      </w:rPr>
      <w:t>6</w:t>
    </w:r>
    <w:r>
      <w:rPr>
        <w:rStyle w:val="11"/>
        <w:sz w:val="24"/>
        <w:szCs w:val="24"/>
      </w:rPr>
      <w:fldChar w:fldCharType="end"/>
    </w:r>
  </w:p>
  <w:p>
    <w:pPr>
      <w:pStyle w:val="4"/>
      <w:framePr w:wrap="around" w:vAnchor="text" w:hAnchor="margin" w:xAlign="outside" w:y="1"/>
      <w:rPr>
        <w:rStyle w:val="11"/>
        <w:rFonts w:ascii="宋体"/>
        <w:sz w:val="24"/>
        <w:szCs w:val="24"/>
      </w:rPr>
    </w:pPr>
  </w:p>
  <w:p>
    <w:pPr>
      <w:pStyle w:val="4"/>
      <w:ind w:right="360" w:firstLine="360"/>
      <w:rPr>
        <w:rFonts w:ascii="宋体"/>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5ZGE2ZGJkYTg4N2FkODMxMjIxMjc1MjViMDU1MjkifQ=="/>
  </w:docVars>
  <w:rsids>
    <w:rsidRoot w:val="70F045B7"/>
    <w:rsid w:val="0002600A"/>
    <w:rsid w:val="00092FBB"/>
    <w:rsid w:val="000A1A1A"/>
    <w:rsid w:val="000E5498"/>
    <w:rsid w:val="001169D0"/>
    <w:rsid w:val="00197F6F"/>
    <w:rsid w:val="001A532D"/>
    <w:rsid w:val="001E328A"/>
    <w:rsid w:val="00273FF6"/>
    <w:rsid w:val="00302BFF"/>
    <w:rsid w:val="00352D2A"/>
    <w:rsid w:val="003554D9"/>
    <w:rsid w:val="00392F11"/>
    <w:rsid w:val="003A4EA3"/>
    <w:rsid w:val="003B745F"/>
    <w:rsid w:val="003D1AF3"/>
    <w:rsid w:val="00404E11"/>
    <w:rsid w:val="00471784"/>
    <w:rsid w:val="00473300"/>
    <w:rsid w:val="004A2CDB"/>
    <w:rsid w:val="004C509A"/>
    <w:rsid w:val="004D7D71"/>
    <w:rsid w:val="0050417A"/>
    <w:rsid w:val="00517D20"/>
    <w:rsid w:val="00534902"/>
    <w:rsid w:val="005368B0"/>
    <w:rsid w:val="005B5701"/>
    <w:rsid w:val="006241D3"/>
    <w:rsid w:val="00635C0B"/>
    <w:rsid w:val="00651E2F"/>
    <w:rsid w:val="0068112D"/>
    <w:rsid w:val="00690507"/>
    <w:rsid w:val="00700635"/>
    <w:rsid w:val="007A391C"/>
    <w:rsid w:val="007E6721"/>
    <w:rsid w:val="00841565"/>
    <w:rsid w:val="00855894"/>
    <w:rsid w:val="008624BF"/>
    <w:rsid w:val="00912608"/>
    <w:rsid w:val="00933D11"/>
    <w:rsid w:val="00937C18"/>
    <w:rsid w:val="00943799"/>
    <w:rsid w:val="009523F0"/>
    <w:rsid w:val="009C2091"/>
    <w:rsid w:val="009C25B1"/>
    <w:rsid w:val="009E5403"/>
    <w:rsid w:val="009F14EC"/>
    <w:rsid w:val="009F7FB7"/>
    <w:rsid w:val="00A00AA4"/>
    <w:rsid w:val="00A622FA"/>
    <w:rsid w:val="00A9336B"/>
    <w:rsid w:val="00AC4BCA"/>
    <w:rsid w:val="00B02ACA"/>
    <w:rsid w:val="00B0301E"/>
    <w:rsid w:val="00B226E9"/>
    <w:rsid w:val="00B370EC"/>
    <w:rsid w:val="00B57487"/>
    <w:rsid w:val="00B96F61"/>
    <w:rsid w:val="00C657AA"/>
    <w:rsid w:val="00CB6411"/>
    <w:rsid w:val="00CC1760"/>
    <w:rsid w:val="00CC5F44"/>
    <w:rsid w:val="00D12F9D"/>
    <w:rsid w:val="00D44591"/>
    <w:rsid w:val="00D64DB7"/>
    <w:rsid w:val="00D8148B"/>
    <w:rsid w:val="00D9764D"/>
    <w:rsid w:val="00DD7D47"/>
    <w:rsid w:val="00DE34C8"/>
    <w:rsid w:val="00DE57AD"/>
    <w:rsid w:val="00E15431"/>
    <w:rsid w:val="00E55A68"/>
    <w:rsid w:val="00E71829"/>
    <w:rsid w:val="00E74C59"/>
    <w:rsid w:val="00EB2F0A"/>
    <w:rsid w:val="00EE594B"/>
    <w:rsid w:val="00EE69AA"/>
    <w:rsid w:val="00EE6B7C"/>
    <w:rsid w:val="00F01210"/>
    <w:rsid w:val="00F168E3"/>
    <w:rsid w:val="00F2323B"/>
    <w:rsid w:val="00F42431"/>
    <w:rsid w:val="00F60472"/>
    <w:rsid w:val="00F71A60"/>
    <w:rsid w:val="00F82BDC"/>
    <w:rsid w:val="00F85909"/>
    <w:rsid w:val="00F8702C"/>
    <w:rsid w:val="00F952D8"/>
    <w:rsid w:val="00F97FC9"/>
    <w:rsid w:val="00FA4895"/>
    <w:rsid w:val="00FB594F"/>
    <w:rsid w:val="00FD7B10"/>
    <w:rsid w:val="00FE45C4"/>
    <w:rsid w:val="01A874FF"/>
    <w:rsid w:val="07E1C3FC"/>
    <w:rsid w:val="0B786794"/>
    <w:rsid w:val="0C5E52EF"/>
    <w:rsid w:val="0E90326A"/>
    <w:rsid w:val="15EFF9A0"/>
    <w:rsid w:val="16E62A1F"/>
    <w:rsid w:val="16E73D24"/>
    <w:rsid w:val="18B32897"/>
    <w:rsid w:val="18F71955"/>
    <w:rsid w:val="1B579DAF"/>
    <w:rsid w:val="1DF3D594"/>
    <w:rsid w:val="1FB30493"/>
    <w:rsid w:val="23C32ABF"/>
    <w:rsid w:val="23D976E7"/>
    <w:rsid w:val="24B73BCA"/>
    <w:rsid w:val="26CA6BB7"/>
    <w:rsid w:val="27FFF468"/>
    <w:rsid w:val="28F999BB"/>
    <w:rsid w:val="2A0A0607"/>
    <w:rsid w:val="2FDFC63C"/>
    <w:rsid w:val="307B2717"/>
    <w:rsid w:val="33EBB306"/>
    <w:rsid w:val="34844EA4"/>
    <w:rsid w:val="357B65EB"/>
    <w:rsid w:val="36AA9C55"/>
    <w:rsid w:val="36F840F6"/>
    <w:rsid w:val="37948C55"/>
    <w:rsid w:val="37AF4C5C"/>
    <w:rsid w:val="37DD12CB"/>
    <w:rsid w:val="37FFD42D"/>
    <w:rsid w:val="3AEC9E7B"/>
    <w:rsid w:val="3B57FA4D"/>
    <w:rsid w:val="3C057D68"/>
    <w:rsid w:val="3D9B4023"/>
    <w:rsid w:val="3DCF4F1A"/>
    <w:rsid w:val="3DF28963"/>
    <w:rsid w:val="3EFC4A87"/>
    <w:rsid w:val="3EFF79C7"/>
    <w:rsid w:val="48430614"/>
    <w:rsid w:val="4EFFA39F"/>
    <w:rsid w:val="4F913DC3"/>
    <w:rsid w:val="4FEF93AE"/>
    <w:rsid w:val="509A2BAF"/>
    <w:rsid w:val="50AD6A6A"/>
    <w:rsid w:val="533E636E"/>
    <w:rsid w:val="533F5DD3"/>
    <w:rsid w:val="55BAA9DC"/>
    <w:rsid w:val="56FFF52D"/>
    <w:rsid w:val="577DD879"/>
    <w:rsid w:val="59F9DF60"/>
    <w:rsid w:val="5B655521"/>
    <w:rsid w:val="5B9A2C8D"/>
    <w:rsid w:val="5B9F5BBD"/>
    <w:rsid w:val="5BBF91EF"/>
    <w:rsid w:val="5C447BDC"/>
    <w:rsid w:val="5D443DC1"/>
    <w:rsid w:val="5DF2849E"/>
    <w:rsid w:val="5DFE5D9B"/>
    <w:rsid w:val="5E4F594A"/>
    <w:rsid w:val="5EAECC59"/>
    <w:rsid w:val="5FDD0D2F"/>
    <w:rsid w:val="5FDE7E6A"/>
    <w:rsid w:val="5FF2C0C1"/>
    <w:rsid w:val="604915B3"/>
    <w:rsid w:val="60974B41"/>
    <w:rsid w:val="62F674BE"/>
    <w:rsid w:val="63A44FE1"/>
    <w:rsid w:val="65CA2E14"/>
    <w:rsid w:val="67912B11"/>
    <w:rsid w:val="69451325"/>
    <w:rsid w:val="69FD7107"/>
    <w:rsid w:val="6A0C6E08"/>
    <w:rsid w:val="6B080617"/>
    <w:rsid w:val="6CFEA898"/>
    <w:rsid w:val="6DBBEDE3"/>
    <w:rsid w:val="6DD2C325"/>
    <w:rsid w:val="6DEFF355"/>
    <w:rsid w:val="6DF6AB98"/>
    <w:rsid w:val="6EF7A437"/>
    <w:rsid w:val="6F1D1E58"/>
    <w:rsid w:val="6FD3F762"/>
    <w:rsid w:val="70F045B7"/>
    <w:rsid w:val="71F70A79"/>
    <w:rsid w:val="72373535"/>
    <w:rsid w:val="73EA2C06"/>
    <w:rsid w:val="766ED4E1"/>
    <w:rsid w:val="777E550B"/>
    <w:rsid w:val="77ED8DE1"/>
    <w:rsid w:val="78FAC31C"/>
    <w:rsid w:val="79FEF61F"/>
    <w:rsid w:val="7BBF42CF"/>
    <w:rsid w:val="7BBFC212"/>
    <w:rsid w:val="7BCB4520"/>
    <w:rsid w:val="7BE37FF2"/>
    <w:rsid w:val="7BEA504C"/>
    <w:rsid w:val="7BEBF928"/>
    <w:rsid w:val="7BFEB513"/>
    <w:rsid w:val="7CBF5B39"/>
    <w:rsid w:val="7D4F3A1C"/>
    <w:rsid w:val="7DFF6E3D"/>
    <w:rsid w:val="7EB4D50C"/>
    <w:rsid w:val="7EFE190C"/>
    <w:rsid w:val="7F4D5DB7"/>
    <w:rsid w:val="7F7C8577"/>
    <w:rsid w:val="7FDA2E9B"/>
    <w:rsid w:val="7FDD6DD8"/>
    <w:rsid w:val="7FE96300"/>
    <w:rsid w:val="7FEBE604"/>
    <w:rsid w:val="7FED52FC"/>
    <w:rsid w:val="7FF7310D"/>
    <w:rsid w:val="7FF91BAD"/>
    <w:rsid w:val="7FFB5D84"/>
    <w:rsid w:val="7FFB9CD0"/>
    <w:rsid w:val="7FFF212E"/>
    <w:rsid w:val="917FF794"/>
    <w:rsid w:val="953FE477"/>
    <w:rsid w:val="97EBCB2F"/>
    <w:rsid w:val="9869F549"/>
    <w:rsid w:val="9FBF496E"/>
    <w:rsid w:val="B5FE7974"/>
    <w:rsid w:val="B66F039E"/>
    <w:rsid w:val="B76B8ED7"/>
    <w:rsid w:val="BEB98563"/>
    <w:rsid w:val="BF3346AC"/>
    <w:rsid w:val="BF6AA6F9"/>
    <w:rsid w:val="BFF38567"/>
    <w:rsid w:val="CFF7C0A9"/>
    <w:rsid w:val="D3FD9579"/>
    <w:rsid w:val="D4E52654"/>
    <w:rsid w:val="D6DF59BF"/>
    <w:rsid w:val="D78E379B"/>
    <w:rsid w:val="D7FBF2A1"/>
    <w:rsid w:val="DE36C2D2"/>
    <w:rsid w:val="DF97AD04"/>
    <w:rsid w:val="DFBFBB21"/>
    <w:rsid w:val="DFF68A14"/>
    <w:rsid w:val="DFF755F4"/>
    <w:rsid w:val="E0FFC144"/>
    <w:rsid w:val="E3DF61A2"/>
    <w:rsid w:val="E5FFCF36"/>
    <w:rsid w:val="E7F98697"/>
    <w:rsid w:val="E8D764B6"/>
    <w:rsid w:val="EAFF378B"/>
    <w:rsid w:val="EDDFDA5C"/>
    <w:rsid w:val="F3EB3639"/>
    <w:rsid w:val="F5C72050"/>
    <w:rsid w:val="F6EDD69E"/>
    <w:rsid w:val="F7703F46"/>
    <w:rsid w:val="F97705B3"/>
    <w:rsid w:val="FAFF5D88"/>
    <w:rsid w:val="FAFF6349"/>
    <w:rsid w:val="FBFF4D84"/>
    <w:rsid w:val="FD47BF8A"/>
    <w:rsid w:val="FD6FC9A8"/>
    <w:rsid w:val="FD7CB99F"/>
    <w:rsid w:val="FDAF5A53"/>
    <w:rsid w:val="FDE223AB"/>
    <w:rsid w:val="FDF5543A"/>
    <w:rsid w:val="FEB84655"/>
    <w:rsid w:val="FEED1751"/>
    <w:rsid w:val="FEEE58E4"/>
    <w:rsid w:val="FF571CFF"/>
    <w:rsid w:val="FF7F2578"/>
    <w:rsid w:val="FF932D8C"/>
    <w:rsid w:val="FFAF6900"/>
    <w:rsid w:val="FFB76EE3"/>
    <w:rsid w:val="FFDF5A93"/>
    <w:rsid w:val="FFDF6749"/>
    <w:rsid w:val="FFEF4064"/>
    <w:rsid w:val="FFFBD7E0"/>
    <w:rsid w:val="FFFC322C"/>
    <w:rsid w:val="FFFF38EE"/>
    <w:rsid w:val="FFFF4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jc w:val="left"/>
      <w:outlineLvl w:val="1"/>
    </w:pPr>
    <w:rPr>
      <w:rFonts w:hint="eastAsia" w:ascii="宋体" w:hAnsi="宋体" w:cs="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qFormat/>
    <w:uiPriority w:val="0"/>
    <w:rPr>
      <w:sz w:val="18"/>
      <w:szCs w:val="1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character" w:styleId="11">
    <w:name w:val="page number"/>
    <w:qFormat/>
    <w:uiPriority w:val="99"/>
    <w:rPr>
      <w:rFonts w:cs="Times New Roman"/>
    </w:rPr>
  </w:style>
  <w:style w:type="character" w:styleId="12">
    <w:name w:val="FollowedHyperlink"/>
    <w:qFormat/>
    <w:uiPriority w:val="0"/>
    <w:rPr>
      <w:color w:val="333333"/>
      <w:u w:val="none"/>
    </w:rPr>
  </w:style>
  <w:style w:type="character" w:styleId="13">
    <w:name w:val="HTML Definition"/>
    <w:qFormat/>
    <w:uiPriority w:val="0"/>
    <w:rPr>
      <w:color w:val="666666"/>
      <w:shd w:val="clear" w:color="auto" w:fill="DDDDDD"/>
    </w:rPr>
  </w:style>
  <w:style w:type="character" w:styleId="14">
    <w:name w:val="HTML Variable"/>
    <w:qFormat/>
    <w:uiPriority w:val="0"/>
    <w:rPr>
      <w:color w:val="DD1144"/>
    </w:rPr>
  </w:style>
  <w:style w:type="character" w:styleId="15">
    <w:name w:val="Hyperlink"/>
    <w:qFormat/>
    <w:uiPriority w:val="0"/>
    <w:rPr>
      <w:color w:val="333333"/>
      <w:u w:val="none"/>
    </w:rPr>
  </w:style>
  <w:style w:type="character" w:styleId="16">
    <w:name w:val="HTML Code"/>
    <w:qFormat/>
    <w:uiPriority w:val="0"/>
    <w:rPr>
      <w:rFonts w:ascii="Courier New" w:hAnsi="Courier New"/>
      <w:color w:val="DD1144"/>
      <w:sz w:val="20"/>
      <w:shd w:val="clear" w:color="auto" w:fill="F5F5F5"/>
    </w:rPr>
  </w:style>
  <w:style w:type="character" w:styleId="17">
    <w:name w:val="HTML Keyboard"/>
    <w:qFormat/>
    <w:uiPriority w:val="0"/>
    <w:rPr>
      <w:rFonts w:ascii="Courier New" w:hAnsi="Courier New"/>
      <w:color w:val="FFFFFF"/>
      <w:sz w:val="20"/>
      <w:shd w:val="clear" w:color="auto" w:fill="000000"/>
    </w:rPr>
  </w:style>
  <w:style w:type="character" w:customStyle="1" w:styleId="18">
    <w:name w:val="批注框文本 Char"/>
    <w:link w:val="3"/>
    <w:qFormat/>
    <w:uiPriority w:val="0"/>
    <w:rPr>
      <w:kern w:val="2"/>
      <w:sz w:val="18"/>
      <w:szCs w:val="18"/>
    </w:rPr>
  </w:style>
  <w:style w:type="character" w:customStyle="1" w:styleId="19">
    <w:name w:val="页眉 Char"/>
    <w:link w:val="5"/>
    <w:qFormat/>
    <w:uiPriority w:val="0"/>
    <w:rPr>
      <w:kern w:val="2"/>
      <w:sz w:val="18"/>
      <w:szCs w:val="18"/>
    </w:rPr>
  </w:style>
  <w:style w:type="paragraph" w:customStyle="1" w:styleId="20">
    <w:name w:val="_Style 5"/>
    <w:basedOn w:val="1"/>
    <w:next w:val="1"/>
    <w:qFormat/>
    <w:uiPriority w:val="0"/>
    <w:pPr>
      <w:pBdr>
        <w:bottom w:val="single" w:color="auto" w:sz="6" w:space="1"/>
      </w:pBdr>
      <w:jc w:val="center"/>
    </w:pPr>
    <w:rPr>
      <w:rFonts w:ascii="Arial"/>
      <w:vanish/>
      <w:sz w:val="16"/>
    </w:rPr>
  </w:style>
  <w:style w:type="paragraph" w:customStyle="1" w:styleId="21">
    <w:name w:val="_Style 6"/>
    <w:basedOn w:val="1"/>
    <w:next w:val="1"/>
    <w:qFormat/>
    <w:uiPriority w:val="0"/>
    <w:pPr>
      <w:pBdr>
        <w:top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2644</Words>
  <Characters>2662</Characters>
  <Lines>20</Lines>
  <Paragraphs>5</Paragraphs>
  <TotalTime>43</TotalTime>
  <ScaleCrop>false</ScaleCrop>
  <LinksUpToDate>false</LinksUpToDate>
  <CharactersWithSpaces>2674</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2022-09-03T02:56:00Z</dcterms:created>
  <dc:creator>韩李靖</dc:creator>
  <cp:lastModifiedBy>greatwall</cp:lastModifiedBy>
  <cp:lastPrinted>2022-09-03T04:33:00Z</cp:lastPrinted>
  <dcterms:modified xsi:type="dcterms:W3CDTF">2023-01-03T09:24:58Z</dcterms:modified>
  <dc:title>山西省定价目录（征求意见稿）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9706E910C8964479BAE217FB119BF915</vt:lpwstr>
  </property>
</Properties>
</file>