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37" w:rsidRDefault="00A33BAF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安徽省地方标准编制说明</w:t>
      </w:r>
    </w:p>
    <w:p w:rsidR="00B95137" w:rsidRDefault="00B95137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983"/>
        <w:gridCol w:w="221"/>
        <w:gridCol w:w="3451"/>
        <w:gridCol w:w="1605"/>
        <w:gridCol w:w="2566"/>
      </w:tblGrid>
      <w:tr w:rsidR="00B95137">
        <w:trPr>
          <w:trHeight w:val="63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标准名称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9E4BC1" w:rsidP="003220C2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医院</w:t>
            </w:r>
            <w:r w:rsidR="003220C2">
              <w:rPr>
                <w:rFonts w:hAnsi="宋体" w:hint="eastAsia"/>
                <w:color w:val="000000"/>
                <w:szCs w:val="21"/>
              </w:rPr>
              <w:t>膳食</w:t>
            </w:r>
            <w:r>
              <w:rPr>
                <w:rFonts w:hAnsi="宋体" w:hint="eastAsia"/>
                <w:color w:val="000000"/>
                <w:szCs w:val="21"/>
              </w:rPr>
              <w:t>服务</w:t>
            </w:r>
            <w:r w:rsidR="00A33BAF">
              <w:rPr>
                <w:rFonts w:hAnsi="宋体" w:hint="eastAsia"/>
                <w:color w:val="000000"/>
                <w:szCs w:val="21"/>
              </w:rPr>
              <w:t>规范</w:t>
            </w:r>
          </w:p>
        </w:tc>
      </w:tr>
      <w:tr w:rsidR="00B95137">
        <w:trPr>
          <w:trHeight w:val="77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任务来源</w:t>
            </w:r>
          </w:p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（项目计划号）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1018" w:rsidP="00A31018">
            <w:pPr>
              <w:pStyle w:val="Defaul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《安徽省市场监督管理局关于下达2022年第二批安徽省地方标准制修订计划的通知》（</w:t>
            </w:r>
            <w:proofErr w:type="gramStart"/>
            <w:r>
              <w:rPr>
                <w:rFonts w:hint="eastAsia"/>
                <w:szCs w:val="21"/>
              </w:rPr>
              <w:t>皖市监</w:t>
            </w:r>
            <w:proofErr w:type="gramEnd"/>
            <w:r>
              <w:rPr>
                <w:rFonts w:hint="eastAsia"/>
                <w:szCs w:val="21"/>
              </w:rPr>
              <w:t>函〔2022〕550 号）</w:t>
            </w:r>
            <w:r>
              <w:rPr>
                <w:rFonts w:hAnsi="宋体" w:hint="eastAsia"/>
                <w:szCs w:val="21"/>
              </w:rPr>
              <w:t>，项目计划号为</w:t>
            </w:r>
            <w:r w:rsidR="007F1698">
              <w:rPr>
                <w:rFonts w:hAnsi="宋体"/>
                <w:szCs w:val="21"/>
              </w:rPr>
              <w:t>202</w:t>
            </w:r>
            <w:r w:rsidR="00D87802">
              <w:rPr>
                <w:rFonts w:hAnsi="宋体" w:hint="eastAsia"/>
                <w:szCs w:val="21"/>
              </w:rPr>
              <w:t>2-</w:t>
            </w:r>
            <w:r w:rsidR="003220C2">
              <w:rPr>
                <w:rFonts w:hAnsi="宋体" w:hint="eastAsia"/>
                <w:szCs w:val="21"/>
              </w:rPr>
              <w:t>2-83</w:t>
            </w:r>
            <w:r>
              <w:rPr>
                <w:rFonts w:hAnsi="宋体" w:hint="eastAsia"/>
                <w:szCs w:val="21"/>
              </w:rPr>
              <w:t>项。</w:t>
            </w:r>
          </w:p>
        </w:tc>
      </w:tr>
      <w:tr w:rsidR="00B95137">
        <w:trPr>
          <w:trHeight w:val="77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负责起草单位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9E4BC1" w:rsidP="009E4BC1">
            <w:pPr>
              <w:pStyle w:val="ae"/>
              <w:spacing w:line="360" w:lineRule="auto"/>
              <w:ind w:left="420"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特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智能后勤服务</w:t>
            </w:r>
            <w:r w:rsidR="00A33BAF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  <w:tr w:rsidR="00B95137">
        <w:trPr>
          <w:trHeight w:val="77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单位地址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 w:rsidP="009E4BC1">
            <w:pPr>
              <w:pStyle w:val="ae"/>
              <w:spacing w:line="360" w:lineRule="auto"/>
              <w:ind w:left="420"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合肥市</w:t>
            </w:r>
            <w:r w:rsidR="009E4BC1">
              <w:rPr>
                <w:rFonts w:asciiTheme="minorEastAsia" w:eastAsiaTheme="minorEastAsia" w:hAnsiTheme="minorEastAsia" w:hint="eastAsia"/>
                <w:szCs w:val="21"/>
              </w:rPr>
              <w:t>包河区金寨路118号丝绸大厦1003室</w:t>
            </w:r>
          </w:p>
        </w:tc>
      </w:tr>
      <w:tr w:rsidR="00B95137">
        <w:trPr>
          <w:trHeight w:val="77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100" w:firstLine="21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参与起草单位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7A57B6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安徽省儿童医院后勤保障科、</w:t>
            </w:r>
            <w:r w:rsidR="003220C2">
              <w:rPr>
                <w:rFonts w:hAnsi="宋体" w:hint="eastAsia"/>
                <w:color w:val="000000"/>
                <w:szCs w:val="21"/>
              </w:rPr>
              <w:t>合肥</w:t>
            </w:r>
            <w:r w:rsidR="003220C2">
              <w:rPr>
                <w:rFonts w:hAnsi="宋体"/>
                <w:color w:val="000000"/>
                <w:szCs w:val="21"/>
              </w:rPr>
              <w:t>花乐雅餐饮管理</w:t>
            </w:r>
            <w:r>
              <w:rPr>
                <w:rFonts w:hAnsi="宋体"/>
                <w:color w:val="000000"/>
                <w:szCs w:val="21"/>
              </w:rPr>
              <w:t>有限公司</w:t>
            </w:r>
          </w:p>
        </w:tc>
      </w:tr>
      <w:tr w:rsidR="00B95137">
        <w:trPr>
          <w:trHeight w:val="141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f"/>
              <w:numPr>
                <w:ilvl w:val="0"/>
                <w:numId w:val="2"/>
              </w:numPr>
              <w:spacing w:before="156" w:after="156" w:line="360" w:lineRule="auto"/>
              <w:ind w:left="630" w:hanging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标准起草人（全部起草人，应与标准文本前言中起草人排序一致）</w:t>
            </w:r>
          </w:p>
        </w:tc>
      </w:tr>
      <w:tr w:rsidR="00B95137">
        <w:trPr>
          <w:trHeight w:val="6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       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100" w:firstLine="21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职务/职称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电话</w:t>
            </w:r>
          </w:p>
        </w:tc>
      </w:tr>
      <w:tr w:rsidR="00E23B37">
        <w:trPr>
          <w:trHeight w:val="6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  <w:r w:rsidRPr="001520F1">
              <w:rPr>
                <w:rFonts w:hAnsi="宋体" w:hint="eastAsia"/>
                <w:color w:val="000000"/>
                <w:szCs w:val="21"/>
              </w:rPr>
              <w:t>常征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520F1">
              <w:rPr>
                <w:rFonts w:ascii="宋体" w:hAnsi="宋体" w:hint="eastAsia"/>
                <w:color w:val="000000"/>
                <w:szCs w:val="21"/>
              </w:rPr>
              <w:t>美而</w:t>
            </w:r>
            <w:proofErr w:type="gramStart"/>
            <w:r w:rsidRPr="001520F1">
              <w:rPr>
                <w:rFonts w:ascii="宋体" w:hAnsi="宋体" w:hint="eastAsia"/>
                <w:color w:val="000000"/>
                <w:szCs w:val="21"/>
              </w:rPr>
              <w:t>特</w:t>
            </w:r>
            <w:proofErr w:type="gramEnd"/>
            <w:r w:rsidRPr="001520F1">
              <w:rPr>
                <w:rFonts w:ascii="宋体" w:hAnsi="宋体" w:hint="eastAsia"/>
                <w:color w:val="000000"/>
                <w:szCs w:val="21"/>
              </w:rPr>
              <w:t>智能后勤服务有限公司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1520F1">
              <w:rPr>
                <w:rFonts w:hAnsi="宋体" w:hint="eastAsia"/>
                <w:color w:val="000000"/>
                <w:szCs w:val="21"/>
              </w:rPr>
              <w:t>董事长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1520F1">
              <w:rPr>
                <w:rFonts w:hAnsi="宋体"/>
                <w:color w:val="000000"/>
                <w:szCs w:val="21"/>
              </w:rPr>
              <w:t>13955130609</w:t>
            </w:r>
          </w:p>
        </w:tc>
      </w:tr>
      <w:tr w:rsidR="00E23B37">
        <w:trPr>
          <w:trHeight w:val="6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  <w:proofErr w:type="gramStart"/>
            <w:r w:rsidRPr="001520F1">
              <w:rPr>
                <w:rFonts w:hAnsi="宋体" w:hint="eastAsia"/>
                <w:color w:val="000000"/>
                <w:szCs w:val="21"/>
              </w:rPr>
              <w:t>余春</w:t>
            </w:r>
            <w:proofErr w:type="gramEnd"/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520F1">
              <w:rPr>
                <w:rFonts w:ascii="宋体" w:hAnsi="宋体" w:hint="eastAsia"/>
                <w:color w:val="000000"/>
                <w:szCs w:val="21"/>
              </w:rPr>
              <w:t>安徽省儿童医院后勤保障科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1520F1">
              <w:rPr>
                <w:rFonts w:hAnsi="宋体" w:hint="eastAsia"/>
                <w:color w:val="000000"/>
                <w:szCs w:val="21"/>
              </w:rPr>
              <w:t>科长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Default="001520F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1520F1">
              <w:rPr>
                <w:rFonts w:hAnsi="宋体"/>
                <w:color w:val="000000"/>
                <w:szCs w:val="21"/>
              </w:rPr>
              <w:t>189 5512 3858</w:t>
            </w:r>
          </w:p>
        </w:tc>
      </w:tr>
      <w:tr w:rsidR="00B95137">
        <w:trPr>
          <w:trHeight w:val="6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1520F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1520F1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  <w:r w:rsidRPr="001520F1">
              <w:rPr>
                <w:rFonts w:hAnsi="宋体" w:hint="eastAsia"/>
                <w:color w:val="000000"/>
                <w:szCs w:val="21"/>
              </w:rPr>
              <w:t>许文强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1520F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520F1">
              <w:rPr>
                <w:rFonts w:ascii="宋体" w:hAnsi="宋体" w:hint="eastAsia"/>
                <w:color w:val="000000"/>
                <w:szCs w:val="21"/>
              </w:rPr>
              <w:t>合肥花乐雅餐饮管理有限公司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1520F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1520F1">
              <w:rPr>
                <w:rFonts w:hAnsi="宋体" w:hint="eastAsia"/>
                <w:color w:val="000000"/>
                <w:szCs w:val="21"/>
              </w:rPr>
              <w:t>总经理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1520F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1520F1">
              <w:rPr>
                <w:rFonts w:hAnsi="宋体"/>
                <w:color w:val="000000"/>
                <w:szCs w:val="21"/>
              </w:rPr>
              <w:t>18755147726</w:t>
            </w:r>
          </w:p>
        </w:tc>
      </w:tr>
      <w:tr w:rsidR="00B95137">
        <w:trPr>
          <w:trHeight w:val="6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B95137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B95137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B9513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B95137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B95137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B95137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left="420"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 xml:space="preserve">编   制  情   </w:t>
            </w:r>
            <w:proofErr w:type="gramStart"/>
            <w:r>
              <w:rPr>
                <w:rFonts w:hAnsi="宋体" w:hint="eastAsia"/>
                <w:color w:val="000000"/>
                <w:szCs w:val="21"/>
              </w:rPr>
              <w:t>况</w:t>
            </w:r>
            <w:proofErr w:type="gramEnd"/>
          </w:p>
        </w:tc>
      </w:tr>
      <w:tr w:rsidR="00B95137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一、编制过程简介</w:t>
            </w:r>
          </w:p>
        </w:tc>
      </w:tr>
      <w:tr w:rsidR="00B95137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C1" w:rsidRDefault="009E4BC1" w:rsidP="009E4BC1">
            <w:pPr>
              <w:spacing w:line="360" w:lineRule="auto"/>
              <w:ind w:firstLine="48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（1）成立起草小组</w:t>
            </w:r>
          </w:p>
          <w:p w:rsidR="009E4BC1" w:rsidRDefault="009E4BC1" w:rsidP="009E4BC1">
            <w:pPr>
              <w:spacing w:line="360" w:lineRule="auto"/>
              <w:ind w:firstLine="48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</w:t>
            </w:r>
            <w:r w:rsidR="007A57B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年9月</w:t>
            </w:r>
            <w:r w:rsidR="007A57B6">
              <w:rPr>
                <w:rFonts w:ascii="宋体" w:hAnsi="宋体" w:hint="eastAsia"/>
                <w:color w:val="000000" w:themeColor="text1"/>
                <w:szCs w:val="21"/>
              </w:rPr>
              <w:t>26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日，</w:t>
            </w:r>
            <w:r w:rsidR="00E23B37">
              <w:rPr>
                <w:rFonts w:ascii="宋体" w:hAnsi="宋体" w:hint="eastAsia"/>
                <w:color w:val="000000" w:themeColor="text1"/>
                <w:szCs w:val="21"/>
              </w:rPr>
              <w:t>省市场监督管理局下发</w:t>
            </w:r>
            <w:r>
              <w:rPr>
                <w:rFonts w:hAnsi="宋体" w:hint="eastAsia"/>
                <w:color w:val="000000" w:themeColor="text1"/>
                <w:szCs w:val="21"/>
              </w:rPr>
              <w:t>《</w:t>
            </w:r>
            <w:r w:rsidR="007A57B6">
              <w:rPr>
                <w:rFonts w:hAnsi="宋体" w:hint="eastAsia"/>
                <w:color w:val="000000" w:themeColor="text1"/>
                <w:szCs w:val="21"/>
              </w:rPr>
              <w:t>2022</w:t>
            </w:r>
            <w:r w:rsidR="007A57B6">
              <w:rPr>
                <w:rFonts w:hAnsi="宋体" w:hint="eastAsia"/>
                <w:color w:val="000000" w:themeColor="text1"/>
                <w:szCs w:val="21"/>
              </w:rPr>
              <w:t>年第二批安徽省地方标准制修订计划的通知》</w:t>
            </w:r>
            <w:r>
              <w:rPr>
                <w:rFonts w:hAnsi="宋体" w:hint="eastAsia"/>
                <w:color w:val="000000" w:themeColor="text1"/>
                <w:szCs w:val="21"/>
              </w:rPr>
              <w:t>后，为保证标准编制工作的顺利进行，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美而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智能后勤服务有限公司、</w:t>
            </w:r>
            <w:r w:rsidR="00886B05">
              <w:rPr>
                <w:rFonts w:hAnsi="宋体"/>
                <w:color w:val="000000"/>
                <w:szCs w:val="21"/>
              </w:rPr>
              <w:t>安徽省儿童医院后勤保障科、</w:t>
            </w:r>
            <w:r w:rsidR="00886B05">
              <w:rPr>
                <w:rFonts w:hAnsi="宋体" w:hint="eastAsia"/>
                <w:color w:val="000000"/>
                <w:szCs w:val="21"/>
              </w:rPr>
              <w:t>合肥</w:t>
            </w:r>
            <w:r w:rsidR="00886B05">
              <w:rPr>
                <w:rFonts w:hAnsi="宋体"/>
                <w:color w:val="000000"/>
                <w:szCs w:val="21"/>
              </w:rPr>
              <w:t>花乐雅餐饮管理有限公司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>等单位成立了标准</w:t>
            </w:r>
            <w:r>
              <w:rPr>
                <w:rFonts w:hAnsi="宋体" w:hint="eastAsia"/>
                <w:color w:val="000000" w:themeColor="text1"/>
                <w:szCs w:val="21"/>
              </w:rPr>
              <w:t>编制起草小组，</w:t>
            </w:r>
            <w:r>
              <w:rPr>
                <w:rFonts w:ascii="宋体" w:hAnsi="宋体" w:hint="eastAsia"/>
                <w:szCs w:val="21"/>
              </w:rPr>
              <w:t>确定主要负责人，明确起草组人员和相关职责。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  <w:p w:rsidR="009E4BC1" w:rsidRDefault="009E4BC1" w:rsidP="009E4BC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</w:t>
            </w:r>
            <w:r w:rsidR="006F38E7">
              <w:rPr>
                <w:rFonts w:ascii="宋体" w:hAnsi="宋体" w:hint="eastAsia"/>
                <w:szCs w:val="21"/>
              </w:rPr>
              <w:t>）标准起草过程</w:t>
            </w:r>
          </w:p>
          <w:p w:rsidR="006A3B24" w:rsidRDefault="009E4BC1" w:rsidP="009E4BC1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  <w:r w:rsidR="007A57B6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7A57B6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美而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智能后勤服务有限公司主持召开了标准起草小组首次工作会议，会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lastRenderedPageBreak/>
              <w:t>上介绍了任务来源，讨论了标准制定的总体思路，确定了标准起草的目的、意义及基本框架；起草组实地调研了</w:t>
            </w:r>
            <w:r w:rsidR="007A57B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医院</w:t>
            </w:r>
            <w:r w:rsidR="00BE0B1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膳食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服务各项环节与操作流程，并收集查阅相关资料和参考文献，形成</w:t>
            </w:r>
            <w:r w:rsidR="00971628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工作组讨论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稿。</w:t>
            </w:r>
          </w:p>
          <w:p w:rsidR="009E4BC1" w:rsidRPr="00D404D1" w:rsidRDefault="009E4BC1" w:rsidP="009E4BC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</w:t>
            </w:r>
            <w:r w:rsidR="006A3B24">
              <w:rPr>
                <w:rFonts w:ascii="宋体" w:hAnsi="宋体" w:hint="eastAsia"/>
                <w:szCs w:val="21"/>
              </w:rPr>
              <w:t>形成征求意见稿</w:t>
            </w:r>
          </w:p>
          <w:p w:rsidR="00E927A5" w:rsidRDefault="009E4BC1" w:rsidP="009E4BC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E927A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7A57B6">
              <w:rPr>
                <w:rFonts w:ascii="宋体" w:hAnsi="宋体" w:hint="eastAsia"/>
                <w:szCs w:val="21"/>
              </w:rPr>
              <w:t>1</w:t>
            </w:r>
            <w:r w:rsidR="00EC4BB3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F6212C">
              <w:rPr>
                <w:rFonts w:ascii="宋体" w:hAnsi="宋体" w:hint="eastAsia"/>
                <w:szCs w:val="21"/>
              </w:rPr>
              <w:t>15</w:t>
            </w:r>
            <w:r w:rsidR="007A57B6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E927A5">
              <w:rPr>
                <w:rFonts w:ascii="宋体" w:hAnsi="宋体" w:hint="eastAsia"/>
                <w:szCs w:val="21"/>
              </w:rPr>
              <w:t>标准起草小组组织召开《</w:t>
            </w:r>
            <w:r w:rsidR="007A57B6">
              <w:rPr>
                <w:rFonts w:hAnsi="宋体" w:hint="eastAsia"/>
                <w:color w:val="000000"/>
                <w:szCs w:val="21"/>
              </w:rPr>
              <w:t>医院</w:t>
            </w:r>
            <w:r w:rsidR="00BE0B12">
              <w:rPr>
                <w:rFonts w:hAnsi="宋体" w:hint="eastAsia"/>
                <w:color w:val="000000"/>
                <w:szCs w:val="21"/>
              </w:rPr>
              <w:t>膳食</w:t>
            </w:r>
            <w:r w:rsidR="00E927A5">
              <w:rPr>
                <w:rFonts w:hAnsi="宋体" w:hint="eastAsia"/>
                <w:color w:val="000000"/>
                <w:szCs w:val="21"/>
              </w:rPr>
              <w:t>服务规范</w:t>
            </w:r>
            <w:r w:rsidR="00E927A5">
              <w:rPr>
                <w:rFonts w:ascii="宋体" w:hAnsi="宋体" w:hint="eastAsia"/>
                <w:szCs w:val="21"/>
              </w:rPr>
              <w:t>》</w:t>
            </w:r>
            <w:r w:rsidR="006A3B24">
              <w:rPr>
                <w:rFonts w:ascii="宋体" w:hAnsi="宋体" w:hint="eastAsia"/>
                <w:szCs w:val="21"/>
              </w:rPr>
              <w:t>内部</w:t>
            </w:r>
            <w:r w:rsidR="00E927A5">
              <w:rPr>
                <w:rFonts w:ascii="宋体" w:hAnsi="宋体" w:hint="eastAsia"/>
                <w:szCs w:val="21"/>
              </w:rPr>
              <w:t>研讨会，</w:t>
            </w:r>
            <w:r w:rsidR="006A3B24">
              <w:rPr>
                <w:rFonts w:ascii="宋体" w:hAnsi="宋体" w:hint="eastAsia"/>
                <w:szCs w:val="21"/>
              </w:rPr>
              <w:t>就标准的框架、内容等方面进行了进一步修改，</w:t>
            </w:r>
            <w:r w:rsidR="00E927A5">
              <w:rPr>
                <w:rFonts w:ascii="宋体" w:hAnsi="宋体" w:hint="eastAsia"/>
                <w:szCs w:val="21"/>
              </w:rPr>
              <w:t>形成</w:t>
            </w:r>
            <w:r w:rsidR="006A3B24">
              <w:rPr>
                <w:rFonts w:ascii="宋体" w:hAnsi="宋体" w:hint="eastAsia"/>
                <w:szCs w:val="21"/>
              </w:rPr>
              <w:t>了</w:t>
            </w:r>
            <w:r w:rsidR="00E927A5">
              <w:rPr>
                <w:rFonts w:ascii="宋体" w:hAnsi="宋体" w:hint="eastAsia"/>
                <w:szCs w:val="21"/>
              </w:rPr>
              <w:t>标准征求意见稿。</w:t>
            </w:r>
          </w:p>
          <w:p w:rsidR="00B95137" w:rsidRDefault="00B95137" w:rsidP="00E927A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95137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二、制定标准的必要性和意义</w:t>
            </w:r>
          </w:p>
        </w:tc>
      </w:tr>
      <w:tr w:rsidR="00B95137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="422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必要性：</w:t>
            </w:r>
          </w:p>
          <w:p w:rsidR="00A620CD" w:rsidRDefault="00A620CD" w:rsidP="00C174D9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 w:rsidRPr="00A620CD">
              <w:rPr>
                <w:rFonts w:ascii="宋体" w:hAnsi="宋体" w:hint="eastAsia"/>
                <w:szCs w:val="21"/>
              </w:rPr>
              <w:t>临床膳食治疗是现代医学综合治</w:t>
            </w:r>
            <w:r w:rsidR="00C174D9">
              <w:rPr>
                <w:rFonts w:ascii="宋体" w:hAnsi="宋体" w:hint="eastAsia"/>
                <w:szCs w:val="21"/>
              </w:rPr>
              <w:t>疗的重要组成部分，医院膳食作为营养治疗的实现载体显得越来越重要，</w:t>
            </w:r>
            <w:r w:rsidRPr="00A620CD">
              <w:rPr>
                <w:rFonts w:ascii="宋体" w:hAnsi="宋体" w:hint="eastAsia"/>
                <w:szCs w:val="21"/>
              </w:rPr>
              <w:t>膳食是住院病人获取营养的主要途径，而膳食的保障工作也关系到医疗质量，可靠的膳食保障体系是膳食医嘱得到落实、患者营养需求得到满足的必要前提条件。</w:t>
            </w:r>
          </w:p>
          <w:p w:rsidR="00FB2221" w:rsidRPr="00FB2221" w:rsidRDefault="00FB2221" w:rsidP="00FB222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 w:rsidRPr="00FB2221">
              <w:rPr>
                <w:rFonts w:ascii="宋体" w:hAnsi="宋体" w:hint="eastAsia"/>
                <w:szCs w:val="21"/>
              </w:rPr>
              <w:t>现阶段，</w:t>
            </w:r>
            <w:r w:rsidR="00C948DF" w:rsidRPr="00C948DF">
              <w:rPr>
                <w:rFonts w:ascii="宋体" w:hAnsi="宋体" w:hint="eastAsia"/>
                <w:szCs w:val="21"/>
              </w:rPr>
              <w:t>住院患者在医院的合理膳食状况不容乐观，患者的营养状况与临床结局密切相关，一个简单的“吃饭”问题在医院面临着众口难调、营养治疗原则与患者口味需求相矛盾等问题</w:t>
            </w:r>
            <w:r w:rsidR="00C948DF">
              <w:rPr>
                <w:rFonts w:ascii="宋体" w:hAnsi="宋体" w:hint="eastAsia"/>
                <w:szCs w:val="21"/>
              </w:rPr>
              <w:t>。另一方面，</w:t>
            </w:r>
            <w:r w:rsidRPr="00FB2221">
              <w:rPr>
                <w:rFonts w:ascii="宋体" w:hAnsi="宋体" w:hint="eastAsia"/>
                <w:szCs w:val="21"/>
              </w:rPr>
              <w:t>医院膳食服务人员业务素质不</w:t>
            </w:r>
            <w:r w:rsidR="00C948DF">
              <w:rPr>
                <w:rFonts w:ascii="宋体" w:hAnsi="宋体" w:hint="eastAsia"/>
                <w:szCs w:val="21"/>
              </w:rPr>
              <w:t>高，普遍缺乏专业理论和基础知识，也没有经过专业的培训就上岗操作，</w:t>
            </w:r>
            <w:r w:rsidRPr="00FB2221">
              <w:rPr>
                <w:rFonts w:ascii="宋体" w:hAnsi="宋体" w:hint="eastAsia"/>
                <w:szCs w:val="21"/>
              </w:rPr>
              <w:t>缺少膳食相关服务与管理制度，</w:t>
            </w:r>
            <w:r w:rsidRPr="00A620CD">
              <w:rPr>
                <w:rFonts w:ascii="宋体" w:hAnsi="宋体" w:hint="eastAsia"/>
                <w:szCs w:val="21"/>
              </w:rPr>
              <w:t>造成服务质量下降、存在诸多安全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A620CD">
              <w:rPr>
                <w:rFonts w:ascii="宋体" w:hAnsi="宋体" w:hint="eastAsia"/>
                <w:szCs w:val="21"/>
              </w:rPr>
              <w:t>卫生隐患</w:t>
            </w:r>
            <w:r w:rsidR="00C948DF">
              <w:rPr>
                <w:rFonts w:ascii="宋体" w:hAnsi="宋体" w:hint="eastAsia"/>
                <w:szCs w:val="21"/>
              </w:rPr>
              <w:t>的问题</w:t>
            </w:r>
            <w:r w:rsidRPr="00A620CD">
              <w:rPr>
                <w:rFonts w:ascii="宋体" w:hAnsi="宋体" w:hint="eastAsia"/>
                <w:szCs w:val="21"/>
              </w:rPr>
              <w:t>。</w:t>
            </w:r>
          </w:p>
          <w:p w:rsidR="00FB2221" w:rsidRPr="00C174D9" w:rsidRDefault="00C948DF" w:rsidP="00FB222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 w:rsidRPr="00C948DF">
              <w:rPr>
                <w:rFonts w:ascii="宋体" w:hAnsi="宋体" w:hint="eastAsia"/>
                <w:bCs/>
                <w:szCs w:val="21"/>
              </w:rPr>
              <w:t>为患者提供科学合理、适应疾病特点的营养膳食是重要的管理责任之</w:t>
            </w:r>
            <w:r w:rsidRPr="00C948DF">
              <w:rPr>
                <w:rFonts w:ascii="宋体" w:hAnsi="宋体" w:hint="eastAsia"/>
                <w:szCs w:val="21"/>
              </w:rPr>
              <w:t>一，</w:t>
            </w:r>
            <w:r w:rsidRPr="00C948DF">
              <w:rPr>
                <w:rFonts w:ascii="宋体" w:hAnsi="宋体" w:hint="eastAsia"/>
                <w:bCs/>
                <w:szCs w:val="21"/>
              </w:rPr>
              <w:t>坚持“以病人为中心”的宗旨，提供个体化、安全化、科学化、优质化的</w:t>
            </w:r>
            <w:r>
              <w:rPr>
                <w:rFonts w:ascii="宋体" w:hAnsi="宋体" w:hint="eastAsia"/>
                <w:bCs/>
                <w:szCs w:val="21"/>
              </w:rPr>
              <w:t>膳食</w:t>
            </w:r>
            <w:r w:rsidRPr="00C948DF">
              <w:rPr>
                <w:rFonts w:ascii="宋体" w:hAnsi="宋体" w:hint="eastAsia"/>
                <w:bCs/>
                <w:szCs w:val="21"/>
              </w:rPr>
              <w:t>服务</w:t>
            </w:r>
            <w:r w:rsidR="00D82529">
              <w:rPr>
                <w:rFonts w:ascii="宋体" w:hAnsi="宋体" w:hint="eastAsia"/>
                <w:bCs/>
                <w:szCs w:val="21"/>
              </w:rPr>
              <w:t>。</w:t>
            </w:r>
            <w:r w:rsidR="00D82529">
              <w:rPr>
                <w:rFonts w:ascii="宋体" w:hAnsi="宋体" w:hint="eastAsia"/>
                <w:szCs w:val="21"/>
              </w:rPr>
              <w:t>根据</w:t>
            </w:r>
            <w:r w:rsidR="00D82529" w:rsidRPr="00FB2221">
              <w:rPr>
                <w:rFonts w:ascii="宋体" w:hAnsi="宋体" w:hint="eastAsia"/>
                <w:szCs w:val="21"/>
              </w:rPr>
              <w:t>《国务院办公厅关于印发国民营养计划（2017-2030年）的通知》（国办发〔2017〕60号）</w:t>
            </w:r>
            <w:r w:rsidR="00D82529">
              <w:rPr>
                <w:rFonts w:ascii="宋体" w:hAnsi="宋体" w:hint="eastAsia"/>
                <w:szCs w:val="21"/>
              </w:rPr>
              <w:t>文件，</w:t>
            </w:r>
            <w:r w:rsidR="00D82529" w:rsidRPr="00FB2221">
              <w:rPr>
                <w:rFonts w:ascii="宋体" w:hAnsi="宋体" w:hint="eastAsia"/>
                <w:szCs w:val="21"/>
              </w:rPr>
              <w:t>明确了一切围绕人民健康为中心，积极开展临床营养行动，加强标准制定的基础研究和措施保障</w:t>
            </w:r>
            <w:r w:rsidR="00D82529">
              <w:rPr>
                <w:rFonts w:ascii="宋体" w:hAnsi="宋体" w:hint="eastAsia"/>
                <w:szCs w:val="21"/>
              </w:rPr>
              <w:t>。目前</w:t>
            </w:r>
            <w:r w:rsidR="00FB2221" w:rsidRPr="00FB2221">
              <w:rPr>
                <w:rFonts w:ascii="宋体" w:hAnsi="宋体" w:hint="eastAsia"/>
                <w:szCs w:val="21"/>
              </w:rPr>
              <w:t>医院膳食服务领域方面的标准尚属空白，</w:t>
            </w:r>
            <w:r w:rsidR="00FB2221">
              <w:rPr>
                <w:rFonts w:ascii="宋体" w:hAnsi="宋体" w:hint="eastAsia"/>
                <w:szCs w:val="21"/>
              </w:rPr>
              <w:t>所以，制定此项标准十分迫切且必要。</w:t>
            </w:r>
          </w:p>
          <w:p w:rsidR="00FB2221" w:rsidRDefault="00FB2221" w:rsidP="00FB2221">
            <w:pPr>
              <w:pStyle w:val="ae"/>
              <w:spacing w:line="360" w:lineRule="auto"/>
              <w:ind w:firstLine="422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意义：</w:t>
            </w:r>
          </w:p>
          <w:p w:rsidR="00C948DF" w:rsidRDefault="00FB2221" w:rsidP="00C174D9">
            <w:pPr>
              <w:spacing w:line="360" w:lineRule="auto"/>
              <w:ind w:firstLine="48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通过此标准的制定，可以加快建立健全医院膳食管理制度、优化服务流程，</w:t>
            </w:r>
            <w:r w:rsidR="00C948DF">
              <w:rPr>
                <w:rFonts w:hAnsi="宋体" w:hint="eastAsia"/>
                <w:color w:val="000000"/>
                <w:szCs w:val="21"/>
              </w:rPr>
              <w:t>加强膳食安全和监督管理，提高服务水平，对医院膳食服务健康发展起到积极的促进作用。</w:t>
            </w:r>
          </w:p>
          <w:p w:rsidR="00B95137" w:rsidRDefault="00B95137" w:rsidP="00D82529">
            <w:pPr>
              <w:pStyle w:val="ae"/>
              <w:spacing w:line="360" w:lineRule="auto"/>
              <w:ind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95137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3、制定标准的原则和依据，与现行法律法规、标准的关系。</w:t>
            </w:r>
          </w:p>
        </w:tc>
      </w:tr>
      <w:tr w:rsidR="00B95137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FD" w:rsidRPr="006643FD" w:rsidRDefault="006643FD" w:rsidP="006643FD">
            <w:pPr>
              <w:pStyle w:val="ae"/>
              <w:adjustRightInd w:val="0"/>
              <w:spacing w:line="360" w:lineRule="auto"/>
              <w:contextualSpacing/>
              <w:rPr>
                <w:rFonts w:ascii="Times New Roman" w:hAnsi="宋体"/>
                <w:color w:val="000000" w:themeColor="text1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（一）制定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原则</w:t>
            </w:r>
          </w:p>
          <w:p w:rsidR="006643FD" w:rsidRPr="006643FD" w:rsidRDefault="006643FD" w:rsidP="006643FD">
            <w:pPr>
              <w:pStyle w:val="ae"/>
              <w:adjustRightInd w:val="0"/>
              <w:spacing w:line="360" w:lineRule="auto"/>
              <w:contextualSpacing/>
              <w:rPr>
                <w:rFonts w:ascii="Times New Roman" w:hAnsi="宋体"/>
                <w:color w:val="000000" w:themeColor="text1"/>
                <w:kern w:val="2"/>
                <w:szCs w:val="21"/>
              </w:rPr>
            </w:pP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标准的制定遵循“统一性、通用性、规范性、普适性”的原则，在标准要求与技术指标的设置上，结合了医院</w:t>
            </w:r>
            <w:r w:rsidR="00E74088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膳食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当前服务水平和管理现状，又充分考虑到了市场需求以及标准的科学性、可操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lastRenderedPageBreak/>
              <w:t>作性及前瞻性，使标准先进可行。通过执行本标准，能够对医院</w:t>
            </w:r>
            <w:r w:rsidR="00A73155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陪护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服务工作提供指导，从而提升服务水平，</w:t>
            </w:r>
            <w:r w:rsidRPr="006643FD">
              <w:rPr>
                <w:rFonts w:ascii="Times New Roman" w:hAnsi="宋体"/>
                <w:color w:val="000000" w:themeColor="text1"/>
                <w:kern w:val="2"/>
                <w:szCs w:val="21"/>
              </w:rPr>
              <w:t>与现行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法律、</w:t>
            </w:r>
            <w:r w:rsidRPr="006643FD">
              <w:rPr>
                <w:rFonts w:ascii="Times New Roman" w:hAnsi="宋体"/>
                <w:color w:val="000000" w:themeColor="text1"/>
                <w:kern w:val="2"/>
                <w:szCs w:val="21"/>
              </w:rPr>
              <w:t>标准无冲突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。</w:t>
            </w:r>
          </w:p>
          <w:p w:rsidR="006643FD" w:rsidRPr="006643FD" w:rsidRDefault="006643FD" w:rsidP="006643FD">
            <w:pPr>
              <w:pStyle w:val="ae"/>
              <w:adjustRightInd w:val="0"/>
              <w:spacing w:line="360" w:lineRule="auto"/>
              <w:contextualSpacing/>
              <w:rPr>
                <w:rFonts w:ascii="Times New Roman" w:hAnsi="宋体"/>
                <w:color w:val="000000" w:themeColor="text1"/>
                <w:kern w:val="2"/>
                <w:szCs w:val="21"/>
              </w:rPr>
            </w:pP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（二）编制依据</w:t>
            </w:r>
          </w:p>
          <w:p w:rsidR="00B95137" w:rsidRPr="006643FD" w:rsidRDefault="00A33BAF">
            <w:pPr>
              <w:pStyle w:val="af0"/>
              <w:spacing w:line="360" w:lineRule="auto"/>
              <w:rPr>
                <w:rFonts w:hAnsi="宋体"/>
                <w:color w:val="000000" w:themeColor="text1"/>
                <w:szCs w:val="21"/>
              </w:rPr>
            </w:pPr>
            <w:r w:rsidRPr="006643FD">
              <w:rPr>
                <w:rFonts w:hAnsi="宋体" w:hint="eastAsia"/>
                <w:color w:val="000000" w:themeColor="text1"/>
                <w:szCs w:val="21"/>
              </w:rPr>
              <w:t>1.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按照《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 xml:space="preserve">GB/T 1.1-2020 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标准化工作导则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 xml:space="preserve"> 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第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1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部分：标准的结构和编写》的相关规定进行编写，在术语定义、结构版式以及单位符号等方面保持一致性。</w:t>
            </w:r>
          </w:p>
          <w:p w:rsidR="00B95137" w:rsidRDefault="00A33BAF" w:rsidP="00A7315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2.</w:t>
            </w:r>
            <w:r w:rsidR="006643FD"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本标准中服务管理要素的确定与标准内容的编制，结合了医院</w:t>
            </w:r>
            <w:r w:rsidR="00212847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膳食</w:t>
            </w:r>
            <w:r w:rsidR="006643FD"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服务的现状和发展需求进行编写。</w:t>
            </w:r>
          </w:p>
        </w:tc>
      </w:tr>
      <w:tr w:rsidR="00B95137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4、主要条款的说明，主要技术指标、参数、试验验证的论述（详细说明）</w:t>
            </w:r>
          </w:p>
        </w:tc>
      </w:tr>
      <w:tr w:rsidR="00B95137">
        <w:trPr>
          <w:trHeight w:val="677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4" w:rsidRPr="00825A65" w:rsidRDefault="00825A65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825A65">
              <w:rPr>
                <w:rFonts w:hAnsi="宋体" w:hint="eastAsia"/>
                <w:color w:val="000000" w:themeColor="text1"/>
                <w:szCs w:val="21"/>
              </w:rPr>
              <w:t>（一）</w:t>
            </w:r>
            <w:r w:rsidR="00243C64" w:rsidRPr="00825A65">
              <w:rPr>
                <w:rFonts w:hAnsi="宋体" w:hint="eastAsia"/>
                <w:color w:val="000000" w:themeColor="text1"/>
                <w:szCs w:val="21"/>
              </w:rPr>
              <w:t>主要条款：</w:t>
            </w:r>
          </w:p>
          <w:p w:rsidR="00243C64" w:rsidRPr="003E3209" w:rsidRDefault="00243C64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主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要</w:t>
            </w:r>
            <w:r w:rsidR="006F38E7">
              <w:rPr>
                <w:rFonts w:hAnsi="宋体" w:hint="eastAsia"/>
                <w:color w:val="000000" w:themeColor="text1"/>
                <w:szCs w:val="21"/>
              </w:rPr>
              <w:t>对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“医院</w:t>
            </w:r>
            <w:r w:rsidR="00212847">
              <w:rPr>
                <w:rFonts w:hAnsi="宋体" w:hint="eastAsia"/>
                <w:color w:val="000000" w:themeColor="text1"/>
                <w:szCs w:val="21"/>
              </w:rPr>
              <w:t>膳食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服务规范”的术语和定义、</w:t>
            </w:r>
            <w:r w:rsidRPr="003E3209">
              <w:rPr>
                <w:rFonts w:hAnsi="宋体"/>
                <w:color w:val="000000" w:themeColor="text1"/>
                <w:szCs w:val="21"/>
              </w:rPr>
              <w:t>基本要求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="005762E7">
              <w:rPr>
                <w:rFonts w:hAnsi="宋体" w:hint="eastAsia"/>
                <w:color w:val="000000" w:themeColor="text1"/>
                <w:szCs w:val="21"/>
              </w:rPr>
              <w:t>环境与设施设备要求、</w:t>
            </w:r>
            <w:r w:rsidR="006F38E7">
              <w:rPr>
                <w:rFonts w:hAnsi="宋体" w:hint="eastAsia"/>
                <w:color w:val="000000" w:themeColor="text1"/>
                <w:szCs w:val="21"/>
              </w:rPr>
              <w:t>服</w:t>
            </w:r>
            <w:r w:rsidR="0065532B">
              <w:rPr>
                <w:rFonts w:hAnsi="宋体" w:hint="eastAsia"/>
                <w:color w:val="000000" w:themeColor="text1"/>
                <w:szCs w:val="21"/>
              </w:rPr>
              <w:t>务</w:t>
            </w:r>
            <w:r w:rsidR="00212847">
              <w:rPr>
                <w:rFonts w:hAnsi="宋体" w:hint="eastAsia"/>
                <w:color w:val="000000" w:themeColor="text1"/>
                <w:szCs w:val="21"/>
              </w:rPr>
              <w:t>内容</w:t>
            </w:r>
            <w:r w:rsidR="005762E7">
              <w:rPr>
                <w:rFonts w:hAnsi="宋体" w:hint="eastAsia"/>
                <w:color w:val="000000" w:themeColor="text1"/>
                <w:szCs w:val="21"/>
              </w:rPr>
              <w:t>及要求</w:t>
            </w:r>
            <w:r w:rsidR="0065532B"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="005762E7">
              <w:rPr>
                <w:rFonts w:hAnsi="宋体" w:hint="eastAsia"/>
                <w:color w:val="000000" w:themeColor="text1"/>
                <w:szCs w:val="21"/>
              </w:rPr>
              <w:t>安全及</w:t>
            </w:r>
            <w:r w:rsidR="00212847">
              <w:rPr>
                <w:rFonts w:hAnsi="宋体" w:hint="eastAsia"/>
                <w:color w:val="000000" w:themeColor="text1"/>
                <w:szCs w:val="21"/>
              </w:rPr>
              <w:t>应急处置、评价</w:t>
            </w:r>
            <w:r w:rsidR="005762E7">
              <w:rPr>
                <w:rFonts w:hAnsi="宋体" w:hint="eastAsia"/>
                <w:color w:val="000000" w:themeColor="text1"/>
                <w:szCs w:val="21"/>
              </w:rPr>
              <w:t>与</w:t>
            </w:r>
            <w:bookmarkStart w:id="0" w:name="_GoBack"/>
            <w:bookmarkEnd w:id="0"/>
            <w:r w:rsidR="00212847">
              <w:rPr>
                <w:rFonts w:hAnsi="宋体" w:hint="eastAsia"/>
                <w:color w:val="000000" w:themeColor="text1"/>
                <w:szCs w:val="21"/>
              </w:rPr>
              <w:t>改进</w:t>
            </w:r>
            <w:r w:rsidRPr="003E3209">
              <w:rPr>
                <w:rFonts w:hAnsi="宋体"/>
                <w:color w:val="000000" w:themeColor="text1"/>
                <w:szCs w:val="21"/>
              </w:rPr>
              <w:t>等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方面</w:t>
            </w:r>
            <w:r w:rsidR="006F38E7">
              <w:rPr>
                <w:rFonts w:hAnsi="宋体" w:hint="eastAsia"/>
                <w:color w:val="000000" w:themeColor="text1"/>
                <w:szCs w:val="21"/>
              </w:rPr>
              <w:t>提出要求</w:t>
            </w:r>
            <w:r w:rsidRPr="003E3209">
              <w:rPr>
                <w:rFonts w:hAnsi="宋体"/>
                <w:color w:val="000000" w:themeColor="text1"/>
                <w:szCs w:val="21"/>
              </w:rPr>
              <w:t>。</w:t>
            </w:r>
          </w:p>
          <w:p w:rsidR="00243C64" w:rsidRPr="00243C64" w:rsidRDefault="00770B9A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 xml:space="preserve">1. </w:t>
            </w:r>
            <w:r w:rsidR="00243C64" w:rsidRPr="00243C64">
              <w:rPr>
                <w:rFonts w:hAnsi="宋体" w:hint="eastAsia"/>
                <w:color w:val="000000" w:themeColor="text1"/>
                <w:szCs w:val="21"/>
              </w:rPr>
              <w:t>给出了“</w:t>
            </w:r>
            <w:r w:rsidR="00212847">
              <w:rPr>
                <w:rFonts w:hAnsi="宋体" w:hint="eastAsia"/>
                <w:color w:val="000000" w:themeColor="text1"/>
                <w:szCs w:val="21"/>
              </w:rPr>
              <w:t>膳食</w:t>
            </w:r>
            <w:r w:rsidR="0065532B">
              <w:rPr>
                <w:rFonts w:hAnsi="宋体" w:hint="eastAsia"/>
                <w:color w:val="000000" w:themeColor="text1"/>
                <w:szCs w:val="21"/>
              </w:rPr>
              <w:t>服务</w:t>
            </w:r>
            <w:r w:rsidR="00243C64">
              <w:rPr>
                <w:rFonts w:hAnsi="宋体" w:hint="eastAsia"/>
                <w:color w:val="000000" w:themeColor="text1"/>
                <w:szCs w:val="21"/>
              </w:rPr>
              <w:t>”</w:t>
            </w:r>
            <w:r w:rsidR="00212847">
              <w:rPr>
                <w:rFonts w:hAnsi="宋体" w:hint="eastAsia"/>
                <w:color w:val="000000" w:themeColor="text1"/>
                <w:szCs w:val="21"/>
              </w:rPr>
              <w:t>、“软食”、“半流质”和“流质”</w:t>
            </w:r>
            <w:r w:rsidR="00243C64">
              <w:rPr>
                <w:rFonts w:hAnsi="宋体" w:hint="eastAsia"/>
                <w:color w:val="000000" w:themeColor="text1"/>
                <w:szCs w:val="21"/>
              </w:rPr>
              <w:t>的</w:t>
            </w:r>
            <w:r w:rsidR="00243C64" w:rsidRPr="00243C64">
              <w:rPr>
                <w:rFonts w:hAnsi="宋体" w:hint="eastAsia"/>
                <w:color w:val="000000" w:themeColor="text1"/>
                <w:szCs w:val="21"/>
              </w:rPr>
              <w:t>术语和定</w:t>
            </w:r>
            <w:r w:rsidR="006F38E7">
              <w:rPr>
                <w:rFonts w:hAnsi="宋体" w:hint="eastAsia"/>
                <w:color w:val="000000" w:themeColor="text1"/>
                <w:szCs w:val="21"/>
              </w:rPr>
              <w:t>义。</w:t>
            </w:r>
          </w:p>
          <w:p w:rsidR="00243C64" w:rsidRPr="00047143" w:rsidRDefault="00243C64" w:rsidP="00825A65">
            <w:pPr>
              <w:spacing w:line="360" w:lineRule="auto"/>
              <w:ind w:firstLineChars="196" w:firstLine="412"/>
              <w:rPr>
                <w:rFonts w:hAnsi="宋体"/>
                <w:szCs w:val="21"/>
              </w:rPr>
            </w:pPr>
            <w:r w:rsidRPr="00047143">
              <w:rPr>
                <w:rFonts w:hAnsi="宋体" w:hint="eastAsia"/>
                <w:szCs w:val="21"/>
              </w:rPr>
              <w:t>依据</w:t>
            </w:r>
            <w:r w:rsidR="0065532B" w:rsidRPr="00047143">
              <w:rPr>
                <w:rFonts w:hAnsi="宋体" w:hint="eastAsia"/>
                <w:szCs w:val="21"/>
              </w:rPr>
              <w:t>医院</w:t>
            </w:r>
            <w:r w:rsidR="00047143" w:rsidRPr="00047143">
              <w:rPr>
                <w:rFonts w:hAnsi="宋体" w:hint="eastAsia"/>
                <w:szCs w:val="21"/>
              </w:rPr>
              <w:t>饮食治疗的分类和适用范围给出</w:t>
            </w:r>
            <w:r w:rsidRPr="00047143">
              <w:rPr>
                <w:rFonts w:hAnsi="宋体" w:hint="eastAsia"/>
                <w:szCs w:val="21"/>
              </w:rPr>
              <w:t>的术语进行参照。</w:t>
            </w:r>
          </w:p>
          <w:p w:rsidR="00243C64" w:rsidRPr="003E3209" w:rsidRDefault="00770B9A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 xml:space="preserve">2. </w:t>
            </w:r>
            <w:r w:rsidR="00243C64" w:rsidRPr="003E3209">
              <w:rPr>
                <w:rFonts w:hAnsi="宋体" w:hint="eastAsia"/>
                <w:color w:val="000000" w:themeColor="text1"/>
                <w:szCs w:val="21"/>
              </w:rPr>
              <w:t>基本要求</w:t>
            </w:r>
          </w:p>
          <w:p w:rsidR="00212847" w:rsidRDefault="00531654" w:rsidP="001A5D8A">
            <w:pPr>
              <w:spacing w:line="360" w:lineRule="auto"/>
              <w:ind w:firstLineChars="196" w:firstLine="412"/>
              <w:rPr>
                <w:rFonts w:hAnsi="宋体" w:hint="eastAsia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包括</w:t>
            </w:r>
            <w:r w:rsidR="00140F55">
              <w:rPr>
                <w:rFonts w:hAnsi="宋体" w:hint="eastAsia"/>
                <w:color w:val="000000" w:themeColor="text1"/>
                <w:szCs w:val="21"/>
              </w:rPr>
              <w:t>管理要求、人员要求</w:t>
            </w:r>
            <w:r>
              <w:rPr>
                <w:rFonts w:hAnsi="宋体" w:hint="eastAsia"/>
                <w:color w:val="000000" w:themeColor="text1"/>
                <w:szCs w:val="21"/>
              </w:rPr>
              <w:t>等</w:t>
            </w:r>
            <w:r w:rsidR="00243C64" w:rsidRPr="003E3209">
              <w:rPr>
                <w:rFonts w:hAnsi="宋体" w:hint="eastAsia"/>
                <w:color w:val="000000" w:themeColor="text1"/>
                <w:szCs w:val="21"/>
              </w:rPr>
              <w:t>方面。</w:t>
            </w:r>
            <w:r w:rsidR="00212847" w:rsidRPr="00212847">
              <w:rPr>
                <w:rFonts w:hAnsi="宋体" w:hint="eastAsia"/>
                <w:color w:val="000000" w:themeColor="text1"/>
                <w:szCs w:val="21"/>
              </w:rPr>
              <w:t>依据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 xml:space="preserve">GB 31654  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《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>餐饮服务通用卫生规范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》、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GB/T 33497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《餐饮企业质量管理规范》、《餐饮服务许可审查规范》和《城市市容和环境卫生管理条例》</w:t>
            </w:r>
            <w:r>
              <w:rPr>
                <w:rFonts w:hAnsi="宋体" w:hint="eastAsia"/>
                <w:color w:val="000000" w:themeColor="text1"/>
                <w:szCs w:val="21"/>
              </w:rPr>
              <w:t>的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>规定进行要求。</w:t>
            </w:r>
          </w:p>
          <w:p w:rsidR="00140F55" w:rsidRDefault="00140F55" w:rsidP="001A5D8A">
            <w:pPr>
              <w:spacing w:line="360" w:lineRule="auto"/>
              <w:ind w:firstLineChars="196" w:firstLine="412"/>
              <w:rPr>
                <w:rFonts w:hAnsi="宋体" w:hint="eastAsia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3</w:t>
            </w:r>
            <w:r>
              <w:rPr>
                <w:rFonts w:hAnsi="宋体" w:hint="eastAsia"/>
                <w:color w:val="000000" w:themeColor="text1"/>
                <w:szCs w:val="21"/>
              </w:rPr>
              <w:t>．环境与设施设备要求</w:t>
            </w:r>
          </w:p>
          <w:p w:rsidR="00140F55" w:rsidRPr="001A5D8A" w:rsidRDefault="00140F55" w:rsidP="001A5D8A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包括环境要求、设施设备要求，</w:t>
            </w:r>
            <w:r w:rsidRPr="00212847">
              <w:rPr>
                <w:rFonts w:hAnsi="宋体" w:hint="eastAsia"/>
                <w:color w:val="000000" w:themeColor="text1"/>
                <w:szCs w:val="21"/>
              </w:rPr>
              <w:t>依据《餐饮服务食品安全操作规范》（国食药监食【</w:t>
            </w:r>
            <w:r w:rsidRPr="00212847">
              <w:rPr>
                <w:rFonts w:hAnsi="宋体" w:hint="eastAsia"/>
                <w:color w:val="000000" w:themeColor="text1"/>
                <w:szCs w:val="21"/>
              </w:rPr>
              <w:t>2</w:t>
            </w:r>
            <w:r w:rsidRPr="00212847">
              <w:rPr>
                <w:rFonts w:hAnsi="宋体"/>
                <w:color w:val="000000" w:themeColor="text1"/>
                <w:szCs w:val="21"/>
              </w:rPr>
              <w:t>011</w:t>
            </w:r>
            <w:r w:rsidRPr="00212847">
              <w:rPr>
                <w:rFonts w:hAnsi="宋体" w:hint="eastAsia"/>
                <w:color w:val="000000" w:themeColor="text1"/>
                <w:szCs w:val="21"/>
              </w:rPr>
              <w:t>】</w:t>
            </w:r>
            <w:r w:rsidRPr="00212847">
              <w:rPr>
                <w:rFonts w:hAnsi="宋体" w:hint="eastAsia"/>
                <w:color w:val="000000" w:themeColor="text1"/>
                <w:szCs w:val="21"/>
              </w:rPr>
              <w:t>3</w:t>
            </w:r>
            <w:r w:rsidRPr="00212847">
              <w:rPr>
                <w:rFonts w:hAnsi="宋体"/>
                <w:color w:val="000000" w:themeColor="text1"/>
                <w:szCs w:val="21"/>
              </w:rPr>
              <w:t>95</w:t>
            </w:r>
            <w:r w:rsidRPr="00212847">
              <w:rPr>
                <w:rFonts w:hAnsi="宋体" w:hint="eastAsia"/>
                <w:color w:val="000000" w:themeColor="text1"/>
                <w:szCs w:val="21"/>
              </w:rPr>
              <w:t>号）</w:t>
            </w:r>
            <w:r>
              <w:rPr>
                <w:rFonts w:hAnsi="宋体" w:hint="eastAsia"/>
                <w:color w:val="000000" w:themeColor="text1"/>
                <w:szCs w:val="21"/>
              </w:rPr>
              <w:t>的规定进行要求。</w:t>
            </w:r>
          </w:p>
          <w:p w:rsidR="006643FD" w:rsidRPr="003E3209" w:rsidRDefault="003E3209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3</w:t>
            </w:r>
            <w:r>
              <w:rPr>
                <w:rFonts w:hAnsi="宋体" w:hint="eastAsia"/>
                <w:color w:val="000000" w:themeColor="text1"/>
                <w:szCs w:val="21"/>
              </w:rPr>
              <w:t>．</w:t>
            </w:r>
            <w:r w:rsidR="0065532B">
              <w:rPr>
                <w:rFonts w:hAnsi="宋体" w:hint="eastAsia"/>
                <w:color w:val="000000" w:themeColor="text1"/>
                <w:szCs w:val="21"/>
              </w:rPr>
              <w:t>服务内容</w:t>
            </w:r>
            <w:r w:rsidR="00140F55">
              <w:rPr>
                <w:rFonts w:hAnsi="宋体" w:hint="eastAsia"/>
                <w:color w:val="000000" w:themeColor="text1"/>
                <w:szCs w:val="21"/>
              </w:rPr>
              <w:t>及要求</w:t>
            </w:r>
          </w:p>
          <w:p w:rsidR="001A5D8A" w:rsidRPr="001A5D8A" w:rsidRDefault="003E3209" w:rsidP="001A5D8A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1A5D8A">
              <w:rPr>
                <w:rFonts w:hAnsi="宋体" w:hint="eastAsia"/>
                <w:color w:val="000000" w:themeColor="text1"/>
                <w:szCs w:val="21"/>
              </w:rPr>
              <w:t>医院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>膳食</w:t>
            </w:r>
            <w:r w:rsidRPr="001A5D8A">
              <w:rPr>
                <w:rFonts w:hAnsi="宋体" w:hint="eastAsia"/>
                <w:color w:val="000000" w:themeColor="text1"/>
                <w:szCs w:val="21"/>
              </w:rPr>
              <w:t>服务分为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>膳食种类</w:t>
            </w:r>
            <w:r w:rsidR="0065532B" w:rsidRPr="001A5D8A"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>膳食菜谱</w:t>
            </w:r>
            <w:r w:rsidR="0065532B" w:rsidRPr="001A5D8A"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>加工烹饪</w:t>
            </w:r>
            <w:r w:rsidR="0065532B" w:rsidRPr="001A5D8A"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>供餐服务</w:t>
            </w:r>
            <w:r w:rsidR="0065532B" w:rsidRPr="001A5D8A"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>清洗消毒</w:t>
            </w:r>
            <w:r w:rsidR="0065532B" w:rsidRPr="001A5D8A"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="00212847" w:rsidRPr="001A5D8A">
              <w:rPr>
                <w:rFonts w:hAnsi="宋体" w:hint="eastAsia"/>
                <w:color w:val="000000" w:themeColor="text1"/>
                <w:szCs w:val="21"/>
              </w:rPr>
              <w:t>营养治疗</w:t>
            </w:r>
            <w:r w:rsidRPr="001A5D8A">
              <w:rPr>
                <w:rFonts w:hAnsi="宋体" w:hint="eastAsia"/>
                <w:color w:val="000000" w:themeColor="text1"/>
                <w:szCs w:val="21"/>
              </w:rPr>
              <w:t>，主要依据“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GB 14930.1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《食品安全国家标准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 xml:space="preserve">  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洗涤剂》、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GB 14930.2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《食品安全国家标准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 xml:space="preserve">  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消毒剂</w:t>
            </w:r>
            <w:r w:rsidR="001A5D8A" w:rsidRPr="001A5D8A">
              <w:rPr>
                <w:rFonts w:hAnsi="宋体" w:hint="eastAsia"/>
                <w:color w:val="000000" w:themeColor="text1"/>
                <w:szCs w:val="21"/>
              </w:rPr>
              <w:t>》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GB 14934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《食（饮）具消毒卫生标准》、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GB 31654</w:t>
            </w:r>
            <w:r w:rsidR="00BF0E0D" w:rsidRPr="001A5D8A">
              <w:rPr>
                <w:rFonts w:hAnsi="宋体" w:hint="eastAsia"/>
                <w:color w:val="000000" w:themeColor="text1"/>
                <w:szCs w:val="21"/>
              </w:rPr>
              <w:t>《餐饮服务通用卫生规范》</w:t>
            </w:r>
            <w:r w:rsidR="001A5D8A" w:rsidRPr="001A5D8A">
              <w:rPr>
                <w:rFonts w:hAnsi="宋体" w:hint="eastAsia"/>
                <w:color w:val="000000" w:themeColor="text1"/>
                <w:szCs w:val="21"/>
              </w:rPr>
              <w:t>”进行规范。</w:t>
            </w:r>
          </w:p>
          <w:p w:rsidR="003E3209" w:rsidRPr="003E3209" w:rsidRDefault="003E3209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4</w:t>
            </w:r>
            <w:r>
              <w:rPr>
                <w:rFonts w:hAnsi="宋体" w:hint="eastAsia"/>
                <w:color w:val="000000" w:themeColor="text1"/>
                <w:szCs w:val="21"/>
              </w:rPr>
              <w:t>．</w:t>
            </w:r>
            <w:r w:rsidR="00140F55">
              <w:rPr>
                <w:rFonts w:hAnsi="宋体" w:hint="eastAsia"/>
                <w:color w:val="000000" w:themeColor="text1"/>
                <w:szCs w:val="21"/>
              </w:rPr>
              <w:t>安全及</w:t>
            </w:r>
            <w:r w:rsidR="00B81905">
              <w:rPr>
                <w:rFonts w:hAnsi="宋体" w:hint="eastAsia"/>
                <w:color w:val="000000" w:themeColor="text1"/>
                <w:szCs w:val="21"/>
              </w:rPr>
              <w:t>应急处置</w:t>
            </w:r>
          </w:p>
          <w:p w:rsidR="00B81905" w:rsidRDefault="00140F55" w:rsidP="00825A65">
            <w:pPr>
              <w:spacing w:line="360" w:lineRule="auto"/>
              <w:ind w:firstLineChars="196" w:firstLine="412"/>
            </w:pPr>
            <w:r>
              <w:rPr>
                <w:rFonts w:hint="eastAsia"/>
              </w:rPr>
              <w:t>食品安全管理依据</w:t>
            </w:r>
            <w:r>
              <w:rPr>
                <w:rFonts w:hint="eastAsia"/>
              </w:rPr>
              <w:t>GB 31654</w:t>
            </w:r>
            <w:r>
              <w:rPr>
                <w:rFonts w:hint="eastAsia"/>
              </w:rPr>
              <w:t>的要求，</w:t>
            </w:r>
            <w:r w:rsidR="00B81905">
              <w:rPr>
                <w:rFonts w:hint="eastAsia"/>
              </w:rPr>
              <w:t>建立健全食物中毒或者其他食源性疾患报告制度，以及发生食物中毒事故后应采取的相关措施。</w:t>
            </w:r>
          </w:p>
          <w:p w:rsidR="003E3209" w:rsidRPr="003E3209" w:rsidRDefault="003E3209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5</w:t>
            </w:r>
            <w:r>
              <w:rPr>
                <w:rFonts w:hAnsi="宋体" w:hint="eastAsia"/>
                <w:color w:val="000000" w:themeColor="text1"/>
                <w:szCs w:val="21"/>
              </w:rPr>
              <w:t>．</w:t>
            </w:r>
            <w:r w:rsidR="00B81905">
              <w:rPr>
                <w:rFonts w:hAnsi="宋体" w:hint="eastAsia"/>
                <w:color w:val="000000" w:themeColor="text1"/>
                <w:szCs w:val="21"/>
              </w:rPr>
              <w:t>评价</w:t>
            </w:r>
            <w:r w:rsidR="00140F55">
              <w:rPr>
                <w:rFonts w:hAnsi="宋体" w:hint="eastAsia"/>
                <w:color w:val="000000" w:themeColor="text1"/>
                <w:szCs w:val="21"/>
              </w:rPr>
              <w:t>与</w:t>
            </w:r>
            <w:r w:rsidR="00B81905">
              <w:rPr>
                <w:rFonts w:hAnsi="宋体" w:hint="eastAsia"/>
                <w:color w:val="000000" w:themeColor="text1"/>
                <w:szCs w:val="21"/>
              </w:rPr>
              <w:t>改进</w:t>
            </w:r>
          </w:p>
          <w:p w:rsidR="00B81905" w:rsidRPr="00B81905" w:rsidRDefault="00B81905" w:rsidP="00B8190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B81905">
              <w:rPr>
                <w:rFonts w:hAnsi="宋体" w:hint="eastAsia"/>
                <w:color w:val="000000" w:themeColor="text1"/>
                <w:szCs w:val="21"/>
              </w:rPr>
              <w:t>建立原料质量评价体系，进行</w:t>
            </w:r>
            <w:r w:rsidRPr="00B81905">
              <w:rPr>
                <w:rFonts w:hAnsi="宋体"/>
                <w:color w:val="000000" w:themeColor="text1"/>
                <w:szCs w:val="21"/>
              </w:rPr>
              <w:t>定期和不定期检查，形成检查报告，</w:t>
            </w:r>
            <w:r w:rsidRPr="00B81905">
              <w:rPr>
                <w:rFonts w:hAnsi="宋体" w:hint="eastAsia"/>
                <w:color w:val="000000" w:themeColor="text1"/>
                <w:szCs w:val="21"/>
              </w:rPr>
              <w:t>制定评价与改进方案，每季</w:t>
            </w:r>
            <w:r w:rsidRPr="00B81905">
              <w:rPr>
                <w:rFonts w:hAnsi="宋体" w:hint="eastAsia"/>
                <w:color w:val="000000" w:themeColor="text1"/>
                <w:szCs w:val="21"/>
              </w:rPr>
              <w:lastRenderedPageBreak/>
              <w:t>度至少一次对膳食服务工作进行考核评价，发现管理过程中的问题，及时查找原因，采取纠正和预防措施及时改进。</w:t>
            </w:r>
          </w:p>
          <w:p w:rsidR="00825A65" w:rsidRPr="00825A65" w:rsidRDefault="00825A65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825A65">
              <w:rPr>
                <w:rFonts w:hAnsi="宋体" w:hint="eastAsia"/>
                <w:color w:val="000000" w:themeColor="text1"/>
                <w:szCs w:val="21"/>
              </w:rPr>
              <w:t>（二）标准技术水平的说明</w:t>
            </w:r>
          </w:p>
          <w:p w:rsidR="003E3209" w:rsidRPr="00825A65" w:rsidRDefault="00825A65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我省没有医院</w:t>
            </w:r>
            <w:r w:rsidR="00B81905">
              <w:rPr>
                <w:rFonts w:hAnsi="宋体" w:hint="eastAsia"/>
                <w:color w:val="000000" w:themeColor="text1"/>
                <w:szCs w:val="21"/>
              </w:rPr>
              <w:t>膳食</w:t>
            </w:r>
            <w:r>
              <w:rPr>
                <w:rFonts w:hAnsi="宋体" w:hint="eastAsia"/>
                <w:color w:val="000000" w:themeColor="text1"/>
                <w:szCs w:val="21"/>
              </w:rPr>
              <w:t>服务相关标准，</w:t>
            </w:r>
            <w:r w:rsidRPr="00825A65">
              <w:rPr>
                <w:rFonts w:hAnsi="宋体" w:hint="eastAsia"/>
                <w:color w:val="000000" w:themeColor="text1"/>
                <w:szCs w:val="21"/>
              </w:rPr>
              <w:t>标准内容上符合安徽省地方发展需求，标准主要内容根据</w:t>
            </w:r>
            <w:r>
              <w:rPr>
                <w:rFonts w:hAnsi="宋体" w:hint="eastAsia"/>
                <w:color w:val="000000" w:themeColor="text1"/>
                <w:szCs w:val="21"/>
              </w:rPr>
              <w:t>我省医院</w:t>
            </w:r>
            <w:r w:rsidR="00B81905">
              <w:rPr>
                <w:rFonts w:hAnsi="宋体" w:hint="eastAsia"/>
                <w:color w:val="000000" w:themeColor="text1"/>
                <w:szCs w:val="21"/>
              </w:rPr>
              <w:t>膳食</w:t>
            </w:r>
            <w:r>
              <w:rPr>
                <w:rFonts w:hAnsi="宋体" w:hint="eastAsia"/>
                <w:color w:val="000000" w:themeColor="text1"/>
                <w:szCs w:val="21"/>
              </w:rPr>
              <w:t>服务的</w:t>
            </w:r>
            <w:r w:rsidRPr="00825A65">
              <w:rPr>
                <w:rFonts w:hAnsi="宋体" w:hint="eastAsia"/>
                <w:color w:val="000000" w:themeColor="text1"/>
                <w:szCs w:val="21"/>
              </w:rPr>
              <w:t>需求进行了细化和分类，易于不同实际操作。</w:t>
            </w:r>
          </w:p>
          <w:p w:rsidR="00B95137" w:rsidRDefault="00B9513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B95137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1" w:name="_Toc465074266"/>
            <w:bookmarkStart w:id="2" w:name="_Toc464905557"/>
            <w:bookmarkStart w:id="3" w:name="_Toc464902852"/>
            <w:bookmarkStart w:id="4" w:name="_Toc464905809"/>
            <w:bookmarkStart w:id="5" w:name="_Toc464905613"/>
            <w:r>
              <w:rPr>
                <w:rFonts w:hAnsi="宋体" w:hint="eastAsia"/>
                <w:color w:val="000000"/>
                <w:szCs w:val="21"/>
              </w:rPr>
              <w:lastRenderedPageBreak/>
              <w:t>5、标准中如果涉及专利，应有明确的知识产权说明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B95137">
        <w:trPr>
          <w:trHeight w:val="457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本标准不涉及任何专利</w:t>
            </w:r>
          </w:p>
        </w:tc>
      </w:tr>
      <w:tr w:rsidR="00B95137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6" w:name="_Toc464905810"/>
            <w:bookmarkStart w:id="7" w:name="_Toc465074267"/>
            <w:bookmarkStart w:id="8" w:name="_Toc464905614"/>
            <w:bookmarkStart w:id="9" w:name="_Toc464905558"/>
            <w:bookmarkStart w:id="10" w:name="_Toc464902853"/>
            <w:r>
              <w:rPr>
                <w:rFonts w:hAnsi="宋体" w:hint="eastAsia"/>
                <w:color w:val="000000"/>
                <w:szCs w:val="21"/>
              </w:rPr>
              <w:t>6、采用国际标准或国外先进标准的，说明采标程度，以及国内外同类标准水平的对比情况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95137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95137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11" w:name="_Toc464905811"/>
            <w:bookmarkStart w:id="12" w:name="_Toc464905615"/>
            <w:bookmarkStart w:id="13" w:name="_Toc464902854"/>
            <w:bookmarkStart w:id="14" w:name="_Toc465074268"/>
            <w:bookmarkStart w:id="15" w:name="_Toc464905559"/>
            <w:r>
              <w:rPr>
                <w:rFonts w:hAnsi="宋体" w:hint="eastAsia"/>
                <w:color w:val="000000"/>
                <w:szCs w:val="21"/>
              </w:rPr>
              <w:t>7、重大分歧意见的处理经过和依据</w:t>
            </w:r>
            <w:bookmarkEnd w:id="11"/>
            <w:bookmarkEnd w:id="12"/>
            <w:bookmarkEnd w:id="13"/>
            <w:bookmarkEnd w:id="14"/>
            <w:bookmarkEnd w:id="15"/>
          </w:p>
        </w:tc>
      </w:tr>
      <w:tr w:rsidR="00B95137">
        <w:trPr>
          <w:trHeight w:val="554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无</w:t>
            </w:r>
          </w:p>
        </w:tc>
      </w:tr>
      <w:tr w:rsidR="00B95137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16" w:name="_Toc464905616"/>
            <w:bookmarkStart w:id="17" w:name="_Toc465074269"/>
            <w:bookmarkStart w:id="18" w:name="_Toc464905812"/>
            <w:bookmarkStart w:id="19" w:name="_Toc464902855"/>
            <w:bookmarkStart w:id="20" w:name="_Toc464905560"/>
            <w:r>
              <w:rPr>
                <w:rFonts w:hAnsi="宋体" w:hint="eastAsia"/>
                <w:color w:val="000000"/>
                <w:szCs w:val="21"/>
              </w:rPr>
              <w:t>8、贯彻标准的要求和措施建议（包括组织措施、技术措施、过渡办法、实施日期等）</w:t>
            </w:r>
            <w:bookmarkEnd w:id="16"/>
            <w:bookmarkEnd w:id="17"/>
            <w:bookmarkEnd w:id="18"/>
            <w:bookmarkEnd w:id="19"/>
            <w:bookmarkEnd w:id="20"/>
          </w:p>
        </w:tc>
      </w:tr>
      <w:tr w:rsidR="00B95137">
        <w:trPr>
          <w:trHeight w:val="66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建议标准尽快发布实施，由归口单位联合协会、起草单位在全市范围内开展宣贯活动。</w:t>
            </w:r>
          </w:p>
        </w:tc>
      </w:tr>
      <w:tr w:rsidR="00B95137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21" w:name="_Toc464905617"/>
            <w:bookmarkStart w:id="22" w:name="_Toc464905561"/>
            <w:bookmarkStart w:id="23" w:name="_Toc465074270"/>
            <w:bookmarkStart w:id="24" w:name="_Toc464905813"/>
            <w:bookmarkStart w:id="25" w:name="_Toc464902856"/>
            <w:r>
              <w:rPr>
                <w:rFonts w:hAnsi="宋体" w:hint="eastAsia"/>
                <w:color w:val="000000"/>
                <w:szCs w:val="21"/>
              </w:rPr>
              <w:t>9、废止现行相关标准的建议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B95137">
        <w:trPr>
          <w:trHeight w:val="434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无</w:t>
            </w:r>
          </w:p>
        </w:tc>
      </w:tr>
      <w:tr w:rsidR="00B95137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26" w:name="_Toc464905618"/>
            <w:bookmarkStart w:id="27" w:name="_Toc464902857"/>
            <w:bookmarkStart w:id="28" w:name="_Toc464905562"/>
            <w:bookmarkStart w:id="29" w:name="_Toc464905814"/>
            <w:bookmarkStart w:id="30" w:name="_Toc465074271"/>
            <w:r>
              <w:rPr>
                <w:rFonts w:hAnsi="宋体" w:hint="eastAsia"/>
                <w:color w:val="000000"/>
                <w:szCs w:val="21"/>
              </w:rPr>
              <w:t>10、其它应予说明的事项</w:t>
            </w:r>
            <w:bookmarkEnd w:id="26"/>
            <w:bookmarkEnd w:id="27"/>
            <w:bookmarkEnd w:id="28"/>
            <w:bookmarkEnd w:id="29"/>
            <w:bookmarkEnd w:id="30"/>
          </w:p>
        </w:tc>
      </w:tr>
      <w:tr w:rsidR="00B95137">
        <w:trPr>
          <w:trHeight w:val="346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spacing w:line="360" w:lineRule="auto"/>
              <w:ind w:left="600" w:hanging="1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:rsidR="00B95137" w:rsidRDefault="00A33BAF">
      <w:r>
        <w:rPr>
          <w:rFonts w:ascii="仿宋_GB2312" w:eastAsia="仿宋_GB2312" w:hint="eastAsia"/>
          <w:b/>
          <w:color w:val="000000"/>
          <w:kern w:val="0"/>
          <w:szCs w:val="21"/>
        </w:rPr>
        <w:t>注：没有的请填写 “无”</w:t>
      </w:r>
    </w:p>
    <w:sectPr w:rsidR="00B9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19" w:rsidRDefault="00D32819" w:rsidP="007F1698">
      <w:r>
        <w:separator/>
      </w:r>
    </w:p>
  </w:endnote>
  <w:endnote w:type="continuationSeparator" w:id="0">
    <w:p w:rsidR="00D32819" w:rsidRDefault="00D32819" w:rsidP="007F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19" w:rsidRDefault="00D32819" w:rsidP="007F1698">
      <w:r>
        <w:separator/>
      </w:r>
    </w:p>
  </w:footnote>
  <w:footnote w:type="continuationSeparator" w:id="0">
    <w:p w:rsidR="00D32819" w:rsidRDefault="00D32819" w:rsidP="007F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6966"/>
    <w:multiLevelType w:val="hybridMultilevel"/>
    <w:tmpl w:val="D7BA868C"/>
    <w:lvl w:ilvl="0" w:tplc="36E2E6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567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709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B9"/>
    <w:rsid w:val="00007080"/>
    <w:rsid w:val="0001727D"/>
    <w:rsid w:val="00022E9E"/>
    <w:rsid w:val="00025A53"/>
    <w:rsid w:val="00041EE2"/>
    <w:rsid w:val="00047143"/>
    <w:rsid w:val="00053D03"/>
    <w:rsid w:val="00057526"/>
    <w:rsid w:val="00063972"/>
    <w:rsid w:val="00081979"/>
    <w:rsid w:val="000A03A1"/>
    <w:rsid w:val="000A75ED"/>
    <w:rsid w:val="000B2C9B"/>
    <w:rsid w:val="000B79E5"/>
    <w:rsid w:val="000E67F9"/>
    <w:rsid w:val="001002D5"/>
    <w:rsid w:val="00100FBF"/>
    <w:rsid w:val="001012FD"/>
    <w:rsid w:val="001034EA"/>
    <w:rsid w:val="001049AF"/>
    <w:rsid w:val="00104C35"/>
    <w:rsid w:val="001103CF"/>
    <w:rsid w:val="00112852"/>
    <w:rsid w:val="00115D22"/>
    <w:rsid w:val="00140F55"/>
    <w:rsid w:val="0014505F"/>
    <w:rsid w:val="001520F1"/>
    <w:rsid w:val="00162104"/>
    <w:rsid w:val="00180962"/>
    <w:rsid w:val="00182520"/>
    <w:rsid w:val="00190F40"/>
    <w:rsid w:val="001A3E64"/>
    <w:rsid w:val="001A4BEA"/>
    <w:rsid w:val="001A5D8A"/>
    <w:rsid w:val="001F674A"/>
    <w:rsid w:val="00203520"/>
    <w:rsid w:val="00204011"/>
    <w:rsid w:val="00204BE1"/>
    <w:rsid w:val="00207B3B"/>
    <w:rsid w:val="00211882"/>
    <w:rsid w:val="00212847"/>
    <w:rsid w:val="00222730"/>
    <w:rsid w:val="00227EB2"/>
    <w:rsid w:val="00243C64"/>
    <w:rsid w:val="00260BB9"/>
    <w:rsid w:val="00281A47"/>
    <w:rsid w:val="00293E64"/>
    <w:rsid w:val="002A086B"/>
    <w:rsid w:val="002B5966"/>
    <w:rsid w:val="002C2A58"/>
    <w:rsid w:val="002C340B"/>
    <w:rsid w:val="002C3B67"/>
    <w:rsid w:val="002D5188"/>
    <w:rsid w:val="002D600A"/>
    <w:rsid w:val="002F7A4F"/>
    <w:rsid w:val="00310BEB"/>
    <w:rsid w:val="00312229"/>
    <w:rsid w:val="003220C2"/>
    <w:rsid w:val="003259F8"/>
    <w:rsid w:val="00330145"/>
    <w:rsid w:val="0035633C"/>
    <w:rsid w:val="00370C9E"/>
    <w:rsid w:val="00391C2D"/>
    <w:rsid w:val="003A639D"/>
    <w:rsid w:val="003B25E1"/>
    <w:rsid w:val="003C2D84"/>
    <w:rsid w:val="003C3681"/>
    <w:rsid w:val="003E3209"/>
    <w:rsid w:val="003E4094"/>
    <w:rsid w:val="003F031E"/>
    <w:rsid w:val="0040020E"/>
    <w:rsid w:val="00405B4E"/>
    <w:rsid w:val="00422121"/>
    <w:rsid w:val="004302C3"/>
    <w:rsid w:val="00443E61"/>
    <w:rsid w:val="00452F40"/>
    <w:rsid w:val="0045418F"/>
    <w:rsid w:val="004730E5"/>
    <w:rsid w:val="00475B28"/>
    <w:rsid w:val="00482ACC"/>
    <w:rsid w:val="00486EEF"/>
    <w:rsid w:val="00490939"/>
    <w:rsid w:val="004A1A0B"/>
    <w:rsid w:val="004C6E98"/>
    <w:rsid w:val="004D6B76"/>
    <w:rsid w:val="004F18C2"/>
    <w:rsid w:val="004F725E"/>
    <w:rsid w:val="00503015"/>
    <w:rsid w:val="00513640"/>
    <w:rsid w:val="00514581"/>
    <w:rsid w:val="005146B3"/>
    <w:rsid w:val="00523EDE"/>
    <w:rsid w:val="00531654"/>
    <w:rsid w:val="00537820"/>
    <w:rsid w:val="00547C4B"/>
    <w:rsid w:val="0055094D"/>
    <w:rsid w:val="005509A8"/>
    <w:rsid w:val="005520AE"/>
    <w:rsid w:val="00552105"/>
    <w:rsid w:val="0056246E"/>
    <w:rsid w:val="00574340"/>
    <w:rsid w:val="005762E7"/>
    <w:rsid w:val="00593F34"/>
    <w:rsid w:val="00595252"/>
    <w:rsid w:val="005A5CCD"/>
    <w:rsid w:val="005B1DE1"/>
    <w:rsid w:val="005B3CF7"/>
    <w:rsid w:val="005B5AAE"/>
    <w:rsid w:val="005B6FC5"/>
    <w:rsid w:val="005C0A37"/>
    <w:rsid w:val="005C166F"/>
    <w:rsid w:val="005C520F"/>
    <w:rsid w:val="005D78D8"/>
    <w:rsid w:val="005E48DB"/>
    <w:rsid w:val="005F594D"/>
    <w:rsid w:val="006031E0"/>
    <w:rsid w:val="006101B4"/>
    <w:rsid w:val="00625AD4"/>
    <w:rsid w:val="0062739B"/>
    <w:rsid w:val="00636A15"/>
    <w:rsid w:val="0064243A"/>
    <w:rsid w:val="0065532B"/>
    <w:rsid w:val="006643FD"/>
    <w:rsid w:val="00666BB9"/>
    <w:rsid w:val="00696457"/>
    <w:rsid w:val="006A03E6"/>
    <w:rsid w:val="006A3B24"/>
    <w:rsid w:val="006A45BF"/>
    <w:rsid w:val="006B2742"/>
    <w:rsid w:val="006B2905"/>
    <w:rsid w:val="006B418F"/>
    <w:rsid w:val="006E1BC2"/>
    <w:rsid w:val="006F38E7"/>
    <w:rsid w:val="007074C0"/>
    <w:rsid w:val="00710414"/>
    <w:rsid w:val="00733581"/>
    <w:rsid w:val="007362CB"/>
    <w:rsid w:val="0075793A"/>
    <w:rsid w:val="00762520"/>
    <w:rsid w:val="0076689B"/>
    <w:rsid w:val="00770B9A"/>
    <w:rsid w:val="007718F0"/>
    <w:rsid w:val="00772422"/>
    <w:rsid w:val="007A57B6"/>
    <w:rsid w:val="007A587F"/>
    <w:rsid w:val="007B1411"/>
    <w:rsid w:val="007D616F"/>
    <w:rsid w:val="007E1357"/>
    <w:rsid w:val="007E6B36"/>
    <w:rsid w:val="007E741E"/>
    <w:rsid w:val="007F1698"/>
    <w:rsid w:val="007F27EB"/>
    <w:rsid w:val="007F7943"/>
    <w:rsid w:val="00825A65"/>
    <w:rsid w:val="00831ED5"/>
    <w:rsid w:val="008473BA"/>
    <w:rsid w:val="008475F6"/>
    <w:rsid w:val="00847B34"/>
    <w:rsid w:val="00854B77"/>
    <w:rsid w:val="00862839"/>
    <w:rsid w:val="0087261B"/>
    <w:rsid w:val="00884E61"/>
    <w:rsid w:val="00886B05"/>
    <w:rsid w:val="008939C7"/>
    <w:rsid w:val="008945E0"/>
    <w:rsid w:val="008A35EC"/>
    <w:rsid w:val="008A45E8"/>
    <w:rsid w:val="008C5A5D"/>
    <w:rsid w:val="008C7E23"/>
    <w:rsid w:val="008F4073"/>
    <w:rsid w:val="0091082D"/>
    <w:rsid w:val="00911CF1"/>
    <w:rsid w:val="0091484E"/>
    <w:rsid w:val="0091718D"/>
    <w:rsid w:val="0093072F"/>
    <w:rsid w:val="009422D6"/>
    <w:rsid w:val="009432E9"/>
    <w:rsid w:val="00971628"/>
    <w:rsid w:val="009A1002"/>
    <w:rsid w:val="009B3ACE"/>
    <w:rsid w:val="009C0ED3"/>
    <w:rsid w:val="009D0F8E"/>
    <w:rsid w:val="009E4BC1"/>
    <w:rsid w:val="009F5F93"/>
    <w:rsid w:val="00A31018"/>
    <w:rsid w:val="00A3167D"/>
    <w:rsid w:val="00A327F8"/>
    <w:rsid w:val="00A334FA"/>
    <w:rsid w:val="00A33BAF"/>
    <w:rsid w:val="00A3585C"/>
    <w:rsid w:val="00A37A2C"/>
    <w:rsid w:val="00A54756"/>
    <w:rsid w:val="00A56B52"/>
    <w:rsid w:val="00A620CD"/>
    <w:rsid w:val="00A73155"/>
    <w:rsid w:val="00A84997"/>
    <w:rsid w:val="00A90F34"/>
    <w:rsid w:val="00A9176B"/>
    <w:rsid w:val="00AA0CBD"/>
    <w:rsid w:val="00AA3C25"/>
    <w:rsid w:val="00AA4075"/>
    <w:rsid w:val="00AB199D"/>
    <w:rsid w:val="00AB6095"/>
    <w:rsid w:val="00AD00B7"/>
    <w:rsid w:val="00AF0F78"/>
    <w:rsid w:val="00AF3AF3"/>
    <w:rsid w:val="00B014DF"/>
    <w:rsid w:val="00B0437F"/>
    <w:rsid w:val="00B054DF"/>
    <w:rsid w:val="00B10EFB"/>
    <w:rsid w:val="00B13041"/>
    <w:rsid w:val="00B42814"/>
    <w:rsid w:val="00B50534"/>
    <w:rsid w:val="00B52DCD"/>
    <w:rsid w:val="00B71E65"/>
    <w:rsid w:val="00B756EC"/>
    <w:rsid w:val="00B81905"/>
    <w:rsid w:val="00B83013"/>
    <w:rsid w:val="00B8596D"/>
    <w:rsid w:val="00B90F34"/>
    <w:rsid w:val="00B924FD"/>
    <w:rsid w:val="00B95137"/>
    <w:rsid w:val="00BA2F75"/>
    <w:rsid w:val="00BE0B12"/>
    <w:rsid w:val="00BE6688"/>
    <w:rsid w:val="00BF0E0D"/>
    <w:rsid w:val="00BF2C4E"/>
    <w:rsid w:val="00C04B5A"/>
    <w:rsid w:val="00C0723A"/>
    <w:rsid w:val="00C174D9"/>
    <w:rsid w:val="00C30769"/>
    <w:rsid w:val="00C41B65"/>
    <w:rsid w:val="00C41C37"/>
    <w:rsid w:val="00C41E86"/>
    <w:rsid w:val="00C47F87"/>
    <w:rsid w:val="00C53797"/>
    <w:rsid w:val="00C63900"/>
    <w:rsid w:val="00C71A22"/>
    <w:rsid w:val="00C9236A"/>
    <w:rsid w:val="00C948DF"/>
    <w:rsid w:val="00CB5A9E"/>
    <w:rsid w:val="00CC53C0"/>
    <w:rsid w:val="00CD3B90"/>
    <w:rsid w:val="00CE67D4"/>
    <w:rsid w:val="00CF6E3A"/>
    <w:rsid w:val="00D15C49"/>
    <w:rsid w:val="00D27446"/>
    <w:rsid w:val="00D32819"/>
    <w:rsid w:val="00D36718"/>
    <w:rsid w:val="00D50C37"/>
    <w:rsid w:val="00D540FE"/>
    <w:rsid w:val="00D56D8A"/>
    <w:rsid w:val="00D630F5"/>
    <w:rsid w:val="00D70C96"/>
    <w:rsid w:val="00D82529"/>
    <w:rsid w:val="00D8630E"/>
    <w:rsid w:val="00D86457"/>
    <w:rsid w:val="00D87802"/>
    <w:rsid w:val="00D9147F"/>
    <w:rsid w:val="00DB2419"/>
    <w:rsid w:val="00DD39CE"/>
    <w:rsid w:val="00DD56FE"/>
    <w:rsid w:val="00DE10A8"/>
    <w:rsid w:val="00DE5928"/>
    <w:rsid w:val="00DE7134"/>
    <w:rsid w:val="00E00921"/>
    <w:rsid w:val="00E01F3F"/>
    <w:rsid w:val="00E21B13"/>
    <w:rsid w:val="00E23B37"/>
    <w:rsid w:val="00E41228"/>
    <w:rsid w:val="00E46A59"/>
    <w:rsid w:val="00E60D13"/>
    <w:rsid w:val="00E64DA6"/>
    <w:rsid w:val="00E704C9"/>
    <w:rsid w:val="00E707E9"/>
    <w:rsid w:val="00E73C89"/>
    <w:rsid w:val="00E74088"/>
    <w:rsid w:val="00E8115D"/>
    <w:rsid w:val="00E913B2"/>
    <w:rsid w:val="00E916D1"/>
    <w:rsid w:val="00E927A5"/>
    <w:rsid w:val="00E9392D"/>
    <w:rsid w:val="00EA1BFB"/>
    <w:rsid w:val="00EA269E"/>
    <w:rsid w:val="00EA26C4"/>
    <w:rsid w:val="00EA7016"/>
    <w:rsid w:val="00EB288D"/>
    <w:rsid w:val="00EC2D78"/>
    <w:rsid w:val="00EC4BB3"/>
    <w:rsid w:val="00EC7CC0"/>
    <w:rsid w:val="00ED21D0"/>
    <w:rsid w:val="00F01A19"/>
    <w:rsid w:val="00F078F4"/>
    <w:rsid w:val="00F35696"/>
    <w:rsid w:val="00F35AB5"/>
    <w:rsid w:val="00F46D33"/>
    <w:rsid w:val="00F6212C"/>
    <w:rsid w:val="00F71EDE"/>
    <w:rsid w:val="00F7440E"/>
    <w:rsid w:val="00F805B9"/>
    <w:rsid w:val="00F945E7"/>
    <w:rsid w:val="00F95539"/>
    <w:rsid w:val="00F97B64"/>
    <w:rsid w:val="00FA7866"/>
    <w:rsid w:val="00FA7DF0"/>
    <w:rsid w:val="00FB2221"/>
    <w:rsid w:val="00FB536E"/>
    <w:rsid w:val="00FD3BEC"/>
    <w:rsid w:val="00FE2ADB"/>
    <w:rsid w:val="00FE3312"/>
    <w:rsid w:val="014277B0"/>
    <w:rsid w:val="016B2185"/>
    <w:rsid w:val="024841B6"/>
    <w:rsid w:val="03263D57"/>
    <w:rsid w:val="06DE78AF"/>
    <w:rsid w:val="078E1ED9"/>
    <w:rsid w:val="08180D44"/>
    <w:rsid w:val="083F03E9"/>
    <w:rsid w:val="09256817"/>
    <w:rsid w:val="09814DE1"/>
    <w:rsid w:val="0D543B51"/>
    <w:rsid w:val="0D9A6329"/>
    <w:rsid w:val="0F586FA7"/>
    <w:rsid w:val="114D1A4D"/>
    <w:rsid w:val="124B7379"/>
    <w:rsid w:val="14BD183A"/>
    <w:rsid w:val="17E1594C"/>
    <w:rsid w:val="199677A3"/>
    <w:rsid w:val="1B7F2EAF"/>
    <w:rsid w:val="1E3E6234"/>
    <w:rsid w:val="1F552F5D"/>
    <w:rsid w:val="20444836"/>
    <w:rsid w:val="2055748C"/>
    <w:rsid w:val="21C55098"/>
    <w:rsid w:val="249632D2"/>
    <w:rsid w:val="2C327239"/>
    <w:rsid w:val="2DA71154"/>
    <w:rsid w:val="2E4552EB"/>
    <w:rsid w:val="2EB32D75"/>
    <w:rsid w:val="346E5CA1"/>
    <w:rsid w:val="375413F4"/>
    <w:rsid w:val="39BC6A82"/>
    <w:rsid w:val="3ABF550D"/>
    <w:rsid w:val="3BF91620"/>
    <w:rsid w:val="3D6C3806"/>
    <w:rsid w:val="3F760470"/>
    <w:rsid w:val="40A23441"/>
    <w:rsid w:val="41EB4348"/>
    <w:rsid w:val="4259463E"/>
    <w:rsid w:val="42C81B2D"/>
    <w:rsid w:val="42E25B5C"/>
    <w:rsid w:val="43102234"/>
    <w:rsid w:val="43C26E1B"/>
    <w:rsid w:val="441548D8"/>
    <w:rsid w:val="45E241A9"/>
    <w:rsid w:val="477610BB"/>
    <w:rsid w:val="48925531"/>
    <w:rsid w:val="493A1E08"/>
    <w:rsid w:val="49BD667A"/>
    <w:rsid w:val="4A9800B1"/>
    <w:rsid w:val="4F3A61EF"/>
    <w:rsid w:val="53153078"/>
    <w:rsid w:val="54926DFD"/>
    <w:rsid w:val="56AB4C96"/>
    <w:rsid w:val="5A7C1FCE"/>
    <w:rsid w:val="5B662F8B"/>
    <w:rsid w:val="5BEC71F7"/>
    <w:rsid w:val="5C6F2536"/>
    <w:rsid w:val="602833F7"/>
    <w:rsid w:val="60AD445C"/>
    <w:rsid w:val="61663D19"/>
    <w:rsid w:val="6411548B"/>
    <w:rsid w:val="64985452"/>
    <w:rsid w:val="6F9D025F"/>
    <w:rsid w:val="7029683D"/>
    <w:rsid w:val="73EF64BD"/>
    <w:rsid w:val="7B8726D0"/>
    <w:rsid w:val="7D9C61E7"/>
    <w:rsid w:val="7F80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7"/>
    <w:next w:val="a7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Balloon Text"/>
    <w:basedOn w:val="a7"/>
    <w:link w:val="Char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7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d">
    <w:name w:val="header"/>
    <w:basedOn w:val="a7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e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">
    <w:name w:val="正文表标题"/>
    <w:next w:val="ae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character" w:customStyle="1" w:styleId="Char2">
    <w:name w:val="段 Char"/>
    <w:basedOn w:val="a8"/>
    <w:link w:val="ae"/>
    <w:qFormat/>
    <w:locked/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批注框文本 Char"/>
    <w:basedOn w:val="a8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0">
    <w:name w:val="页脚 Char"/>
    <w:basedOn w:val="a8"/>
    <w:link w:val="ac"/>
    <w:qFormat/>
    <w:rPr>
      <w:rFonts w:eastAsia="宋体"/>
      <w:kern w:val="2"/>
      <w:sz w:val="18"/>
      <w:szCs w:val="18"/>
    </w:rPr>
  </w:style>
  <w:style w:type="character" w:customStyle="1" w:styleId="font01">
    <w:name w:val="font0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8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List Paragraph"/>
    <w:basedOn w:val="a7"/>
    <w:uiPriority w:val="34"/>
    <w:qFormat/>
    <w:pPr>
      <w:ind w:firstLineChars="200" w:firstLine="420"/>
    </w:pPr>
  </w:style>
  <w:style w:type="paragraph" w:customStyle="1" w:styleId="a">
    <w:name w:val="附录表标题"/>
    <w:basedOn w:val="a7"/>
    <w:next w:val="ae"/>
    <w:qFormat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Char1">
    <w:name w:val="页眉 Char"/>
    <w:basedOn w:val="a8"/>
    <w:link w:val="ad"/>
    <w:uiPriority w:val="99"/>
    <w:qFormat/>
    <w:rPr>
      <w:kern w:val="2"/>
      <w:sz w:val="18"/>
      <w:szCs w:val="18"/>
    </w:rPr>
  </w:style>
  <w:style w:type="paragraph" w:customStyle="1" w:styleId="af1">
    <w:name w:val="标准文件_段"/>
    <w:link w:val="Char3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3">
    <w:name w:val="标准文件_段 Char"/>
    <w:link w:val="af1"/>
    <w:qFormat/>
    <w:rPr>
      <w:rFonts w:ascii="宋体"/>
      <w:sz w:val="21"/>
    </w:rPr>
  </w:style>
  <w:style w:type="paragraph" w:customStyle="1" w:styleId="a3">
    <w:name w:val="标准文件_二级条标题"/>
    <w:next w:val="af1"/>
    <w:qFormat/>
    <w:rsid w:val="003E3209"/>
    <w:pPr>
      <w:widowControl w:val="0"/>
      <w:numPr>
        <w:ilvl w:val="3"/>
        <w:numId w:val="4"/>
      </w:numPr>
      <w:spacing w:beforeLines="50" w:before="50" w:afterLines="50" w:after="50"/>
      <w:ind w:left="0"/>
      <w:jc w:val="both"/>
      <w:outlineLvl w:val="2"/>
    </w:pPr>
    <w:rPr>
      <w:rFonts w:ascii="黑体" w:eastAsia="黑体"/>
      <w:sz w:val="21"/>
    </w:rPr>
  </w:style>
  <w:style w:type="paragraph" w:customStyle="1" w:styleId="a4">
    <w:name w:val="标准文件_三级条标题"/>
    <w:basedOn w:val="a3"/>
    <w:next w:val="af1"/>
    <w:qFormat/>
    <w:rsid w:val="003E3209"/>
    <w:pPr>
      <w:widowControl/>
      <w:numPr>
        <w:ilvl w:val="4"/>
      </w:numPr>
      <w:ind w:left="0"/>
      <w:outlineLvl w:val="3"/>
    </w:pPr>
  </w:style>
  <w:style w:type="paragraph" w:customStyle="1" w:styleId="a5">
    <w:name w:val="标准文件_四级条标题"/>
    <w:next w:val="af1"/>
    <w:qFormat/>
    <w:rsid w:val="003E3209"/>
    <w:pPr>
      <w:widowControl w:val="0"/>
      <w:numPr>
        <w:ilvl w:val="5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6">
    <w:name w:val="标准文件_五级条标题"/>
    <w:next w:val="af1"/>
    <w:qFormat/>
    <w:rsid w:val="003E3209"/>
    <w:pPr>
      <w:widowControl w:val="0"/>
      <w:numPr>
        <w:ilvl w:val="6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1">
    <w:name w:val="标准文件_章标题"/>
    <w:next w:val="af1"/>
    <w:qFormat/>
    <w:rsid w:val="003E3209"/>
    <w:pPr>
      <w:numPr>
        <w:ilvl w:val="1"/>
        <w:numId w:val="4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2">
    <w:name w:val="标准文件_一级条标题"/>
    <w:basedOn w:val="a1"/>
    <w:next w:val="af1"/>
    <w:qFormat/>
    <w:rsid w:val="003E3209"/>
    <w:pPr>
      <w:numPr>
        <w:ilvl w:val="2"/>
      </w:numPr>
      <w:spacing w:beforeLines="50" w:before="50" w:afterLines="50" w:after="50"/>
      <w:ind w:left="0"/>
      <w:outlineLvl w:val="1"/>
    </w:pPr>
  </w:style>
  <w:style w:type="paragraph" w:customStyle="1" w:styleId="a0">
    <w:name w:val="前言标题"/>
    <w:next w:val="a7"/>
    <w:qFormat/>
    <w:rsid w:val="003E3209"/>
    <w:pPr>
      <w:numPr>
        <w:numId w:val="4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标准文件_二级无标题"/>
    <w:basedOn w:val="a3"/>
    <w:qFormat/>
    <w:rsid w:val="003E3209"/>
    <w:pPr>
      <w:spacing w:beforeLines="0" w:before="0" w:afterLines="0" w:after="0"/>
      <w:outlineLvl w:val="9"/>
    </w:pPr>
    <w:rPr>
      <w:rFonts w:ascii="宋体" w:eastAsia="宋体"/>
    </w:rPr>
  </w:style>
  <w:style w:type="character" w:styleId="af3">
    <w:name w:val="Strong"/>
    <w:basedOn w:val="a8"/>
    <w:uiPriority w:val="22"/>
    <w:qFormat/>
    <w:rsid w:val="00C948DF"/>
    <w:rPr>
      <w:b/>
      <w:bCs/>
    </w:rPr>
  </w:style>
  <w:style w:type="paragraph" w:customStyle="1" w:styleId="af4">
    <w:name w:val="标准文件_一级无标题"/>
    <w:basedOn w:val="a2"/>
    <w:qFormat/>
    <w:rsid w:val="00B81905"/>
    <w:pPr>
      <w:numPr>
        <w:ilvl w:val="0"/>
        <w:numId w:val="0"/>
      </w:numPr>
      <w:tabs>
        <w:tab w:val="left" w:pos="1418"/>
      </w:tabs>
      <w:spacing w:beforeLines="0" w:before="0" w:afterLines="0" w:after="0"/>
      <w:ind w:hanging="567"/>
      <w:outlineLvl w:val="9"/>
    </w:pPr>
    <w:rPr>
      <w:rFonts w:ascii="宋体"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7"/>
    <w:next w:val="a7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Balloon Text"/>
    <w:basedOn w:val="a7"/>
    <w:link w:val="Char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7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d">
    <w:name w:val="header"/>
    <w:basedOn w:val="a7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e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">
    <w:name w:val="正文表标题"/>
    <w:next w:val="ae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character" w:customStyle="1" w:styleId="Char2">
    <w:name w:val="段 Char"/>
    <w:basedOn w:val="a8"/>
    <w:link w:val="ae"/>
    <w:qFormat/>
    <w:locked/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批注框文本 Char"/>
    <w:basedOn w:val="a8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0">
    <w:name w:val="页脚 Char"/>
    <w:basedOn w:val="a8"/>
    <w:link w:val="ac"/>
    <w:qFormat/>
    <w:rPr>
      <w:rFonts w:eastAsia="宋体"/>
      <w:kern w:val="2"/>
      <w:sz w:val="18"/>
      <w:szCs w:val="18"/>
    </w:rPr>
  </w:style>
  <w:style w:type="character" w:customStyle="1" w:styleId="font01">
    <w:name w:val="font0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8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List Paragraph"/>
    <w:basedOn w:val="a7"/>
    <w:uiPriority w:val="34"/>
    <w:qFormat/>
    <w:pPr>
      <w:ind w:firstLineChars="200" w:firstLine="420"/>
    </w:pPr>
  </w:style>
  <w:style w:type="paragraph" w:customStyle="1" w:styleId="a">
    <w:name w:val="附录表标题"/>
    <w:basedOn w:val="a7"/>
    <w:next w:val="ae"/>
    <w:qFormat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Char1">
    <w:name w:val="页眉 Char"/>
    <w:basedOn w:val="a8"/>
    <w:link w:val="ad"/>
    <w:uiPriority w:val="99"/>
    <w:qFormat/>
    <w:rPr>
      <w:kern w:val="2"/>
      <w:sz w:val="18"/>
      <w:szCs w:val="18"/>
    </w:rPr>
  </w:style>
  <w:style w:type="paragraph" w:customStyle="1" w:styleId="af1">
    <w:name w:val="标准文件_段"/>
    <w:link w:val="Char3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3">
    <w:name w:val="标准文件_段 Char"/>
    <w:link w:val="af1"/>
    <w:qFormat/>
    <w:rPr>
      <w:rFonts w:ascii="宋体"/>
      <w:sz w:val="21"/>
    </w:rPr>
  </w:style>
  <w:style w:type="paragraph" w:customStyle="1" w:styleId="a3">
    <w:name w:val="标准文件_二级条标题"/>
    <w:next w:val="af1"/>
    <w:qFormat/>
    <w:rsid w:val="003E3209"/>
    <w:pPr>
      <w:widowControl w:val="0"/>
      <w:numPr>
        <w:ilvl w:val="3"/>
        <w:numId w:val="4"/>
      </w:numPr>
      <w:spacing w:beforeLines="50" w:before="50" w:afterLines="50" w:after="50"/>
      <w:ind w:left="0"/>
      <w:jc w:val="both"/>
      <w:outlineLvl w:val="2"/>
    </w:pPr>
    <w:rPr>
      <w:rFonts w:ascii="黑体" w:eastAsia="黑体"/>
      <w:sz w:val="21"/>
    </w:rPr>
  </w:style>
  <w:style w:type="paragraph" w:customStyle="1" w:styleId="a4">
    <w:name w:val="标准文件_三级条标题"/>
    <w:basedOn w:val="a3"/>
    <w:next w:val="af1"/>
    <w:qFormat/>
    <w:rsid w:val="003E3209"/>
    <w:pPr>
      <w:widowControl/>
      <w:numPr>
        <w:ilvl w:val="4"/>
      </w:numPr>
      <w:ind w:left="0"/>
      <w:outlineLvl w:val="3"/>
    </w:pPr>
  </w:style>
  <w:style w:type="paragraph" w:customStyle="1" w:styleId="a5">
    <w:name w:val="标准文件_四级条标题"/>
    <w:next w:val="af1"/>
    <w:qFormat/>
    <w:rsid w:val="003E3209"/>
    <w:pPr>
      <w:widowControl w:val="0"/>
      <w:numPr>
        <w:ilvl w:val="5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6">
    <w:name w:val="标准文件_五级条标题"/>
    <w:next w:val="af1"/>
    <w:qFormat/>
    <w:rsid w:val="003E3209"/>
    <w:pPr>
      <w:widowControl w:val="0"/>
      <w:numPr>
        <w:ilvl w:val="6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1">
    <w:name w:val="标准文件_章标题"/>
    <w:next w:val="af1"/>
    <w:qFormat/>
    <w:rsid w:val="003E3209"/>
    <w:pPr>
      <w:numPr>
        <w:ilvl w:val="1"/>
        <w:numId w:val="4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2">
    <w:name w:val="标准文件_一级条标题"/>
    <w:basedOn w:val="a1"/>
    <w:next w:val="af1"/>
    <w:qFormat/>
    <w:rsid w:val="003E3209"/>
    <w:pPr>
      <w:numPr>
        <w:ilvl w:val="2"/>
      </w:numPr>
      <w:spacing w:beforeLines="50" w:before="50" w:afterLines="50" w:after="50"/>
      <w:ind w:left="0"/>
      <w:outlineLvl w:val="1"/>
    </w:pPr>
  </w:style>
  <w:style w:type="paragraph" w:customStyle="1" w:styleId="a0">
    <w:name w:val="前言标题"/>
    <w:next w:val="a7"/>
    <w:qFormat/>
    <w:rsid w:val="003E3209"/>
    <w:pPr>
      <w:numPr>
        <w:numId w:val="4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标准文件_二级无标题"/>
    <w:basedOn w:val="a3"/>
    <w:qFormat/>
    <w:rsid w:val="003E3209"/>
    <w:pPr>
      <w:spacing w:beforeLines="0" w:before="0" w:afterLines="0" w:after="0"/>
      <w:outlineLvl w:val="9"/>
    </w:pPr>
    <w:rPr>
      <w:rFonts w:ascii="宋体" w:eastAsia="宋体"/>
    </w:rPr>
  </w:style>
  <w:style w:type="character" w:styleId="af3">
    <w:name w:val="Strong"/>
    <w:basedOn w:val="a8"/>
    <w:uiPriority w:val="22"/>
    <w:qFormat/>
    <w:rsid w:val="00C948DF"/>
    <w:rPr>
      <w:b/>
      <w:bCs/>
    </w:rPr>
  </w:style>
  <w:style w:type="paragraph" w:customStyle="1" w:styleId="af4">
    <w:name w:val="标准文件_一级无标题"/>
    <w:basedOn w:val="a2"/>
    <w:qFormat/>
    <w:rsid w:val="00B81905"/>
    <w:pPr>
      <w:numPr>
        <w:ilvl w:val="0"/>
        <w:numId w:val="0"/>
      </w:numPr>
      <w:tabs>
        <w:tab w:val="left" w:pos="1418"/>
      </w:tabs>
      <w:spacing w:beforeLines="0" w:before="0" w:afterLines="0" w:after="0"/>
      <w:ind w:hanging="567"/>
      <w:outlineLvl w:val="9"/>
    </w:pPr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4</Pages>
  <Words>399</Words>
  <Characters>2277</Characters>
  <Application>Microsoft Office Word</Application>
  <DocSecurity>0</DocSecurity>
  <Lines>18</Lines>
  <Paragraphs>5</Paragraphs>
  <ScaleCrop>false</ScaleCrop>
  <Company>微软中国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代文琼</dc:creator>
  <cp:lastModifiedBy>dell</cp:lastModifiedBy>
  <cp:revision>28</cp:revision>
  <cp:lastPrinted>2021-01-27T05:15:00Z</cp:lastPrinted>
  <dcterms:created xsi:type="dcterms:W3CDTF">2022-02-28T09:30:00Z</dcterms:created>
  <dcterms:modified xsi:type="dcterms:W3CDTF">2022-10-20T08:28:00Z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FD6057145BD841849393FE4769FC18F7</vt:lpwstr>
  </property>
</Properties>
</file>