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930CD9">
        <w:tc>
          <w:tcPr>
            <w:tcW w:w="509" w:type="dxa"/>
          </w:tcPr>
          <w:p w:rsidR="00930CD9" w:rsidRDefault="00813B19">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930CD9" w:rsidRDefault="00813B19">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03.100.01     </w:t>
            </w:r>
            <w:r>
              <w:rPr>
                <w:rFonts w:ascii="黑体" w:eastAsia="黑体" w:hAnsi="黑体"/>
                <w:sz w:val="21"/>
                <w:szCs w:val="21"/>
              </w:rPr>
              <w:fldChar w:fldCharType="end"/>
            </w:r>
            <w:bookmarkEnd w:id="0"/>
          </w:p>
        </w:tc>
      </w:tr>
      <w:tr w:rsidR="00930CD9">
        <w:tc>
          <w:tcPr>
            <w:tcW w:w="509" w:type="dxa"/>
          </w:tcPr>
          <w:p w:rsidR="00930CD9" w:rsidRDefault="00813B19">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930CD9" w:rsidRDefault="00813B19">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01</w:t>
            </w:r>
            <w:r>
              <w:rPr>
                <w:rFonts w:ascii="黑体" w:eastAsia="黑体" w:hAnsi="黑体"/>
                <w:sz w:val="21"/>
                <w:szCs w:val="21"/>
              </w:rPr>
              <w:fldChar w:fldCharType="end"/>
            </w:r>
            <w:bookmarkEnd w:id="1"/>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61"/>
      </w:tblGrid>
      <w:tr w:rsidR="00930CD9">
        <w:tc>
          <w:tcPr>
            <w:tcW w:w="6661" w:type="dxa"/>
          </w:tcPr>
          <w:p w:rsidR="00930CD9" w:rsidRDefault="00813B19">
            <w:pPr>
              <w:pStyle w:val="affff8"/>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34</w:t>
            </w:r>
            <w:r>
              <w:fldChar w:fldCharType="end"/>
            </w:r>
            <w:bookmarkEnd w:id="3"/>
          </w:p>
        </w:tc>
      </w:tr>
    </w:tbl>
    <w:p w:rsidR="00930CD9" w:rsidRDefault="00813B19">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安徽省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930CD9" w:rsidRDefault="00813B19">
      <w:pPr>
        <w:pStyle w:val="afffffffffb"/>
        <w:framePr w:wrap="around"/>
      </w:pPr>
      <w:r>
        <w:t>DB</w:t>
      </w:r>
      <w:r>
        <w:rPr>
          <w:sz w:val="15"/>
          <w:szCs w:val="15"/>
        </w:rPr>
        <w:t xml:space="preserve"> </w:t>
      </w:r>
      <w:r>
        <w:fldChar w:fldCharType="begin">
          <w:ffData>
            <w:name w:val="文字1"/>
            <w:enabled/>
            <w:calcOnExit w:val="0"/>
            <w:textInput>
              <w:default w:val="XX"/>
            </w:textInput>
          </w:ffData>
        </w:fldChar>
      </w:r>
      <w:bookmarkStart w:id="5" w:name="文字1"/>
      <w:r>
        <w:instrText xml:space="preserve"> FORMTEXT </w:instrText>
      </w:r>
      <w:r>
        <w:fldChar w:fldCharType="separate"/>
      </w:r>
      <w:r>
        <w:t>XX</w:t>
      </w:r>
      <w:r>
        <w:fldChar w:fldCharType="end"/>
      </w:r>
      <w:bookmarkEnd w:id="5"/>
      <w:r>
        <w:t xml:space="preserve"> </w:t>
      </w:r>
      <w:r>
        <w:fldChar w:fldCharType="begin">
          <w:ffData>
            <w:name w:val="NSTD_CODE_F"/>
            <w:enabled/>
            <w:calcOnExit w:val="0"/>
            <w:textInput>
              <w:default w:val="XXXXX"/>
            </w:textInput>
          </w:ffData>
        </w:fldChar>
      </w:r>
      <w:bookmarkStart w:id="6" w:name="NSTD_CODE_F"/>
      <w:r>
        <w:instrText xml:space="preserve"> FORMTEXT </w:instrText>
      </w:r>
      <w:r>
        <w:fldChar w:fldCharType="separate"/>
      </w:r>
      <w:r>
        <w:t>XXXXX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rsidR="00930CD9" w:rsidRDefault="00813B19">
      <w:pPr>
        <w:pStyle w:val="afffffffffc"/>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930CD9" w:rsidRDefault="00813B19">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930CD9" w:rsidRDefault="00930CD9">
      <w:pPr>
        <w:pStyle w:val="affff9"/>
        <w:framePr w:w="9639" w:h="6976" w:hRule="exact" w:hSpace="0" w:vSpace="0" w:wrap="around" w:hAnchor="page" w:y="6408"/>
        <w:jc w:val="center"/>
        <w:rPr>
          <w:rFonts w:ascii="黑体" w:eastAsia="黑体" w:hAnsi="黑体"/>
          <w:b w:val="0"/>
          <w:bCs w:val="0"/>
          <w:w w:val="100"/>
        </w:rPr>
      </w:pPr>
    </w:p>
    <w:p w:rsidR="00930CD9" w:rsidRDefault="00813B19">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2B38F0">
        <w:t>医院膳食服务规范</w:t>
      </w:r>
      <w:r>
        <w:fldChar w:fldCharType="end"/>
      </w:r>
      <w:bookmarkEnd w:id="9"/>
    </w:p>
    <w:p w:rsidR="00930CD9" w:rsidRDefault="00930CD9">
      <w:pPr>
        <w:framePr w:w="9639" w:h="6974" w:hRule="exact" w:wrap="around" w:vAnchor="page" w:hAnchor="page" w:x="1419" w:y="6408" w:anchorLock="1"/>
        <w:ind w:left="-1418"/>
      </w:pPr>
    </w:p>
    <w:p w:rsidR="00930CD9" w:rsidRDefault="00813B19">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sidR="002B5D44">
        <w:rPr>
          <w:rFonts w:eastAsia="黑体" w:hint="eastAsia"/>
          <w:szCs w:val="28"/>
        </w:rPr>
        <w:t xml:space="preserve"> </w:t>
      </w:r>
      <w:r w:rsidR="00BC78EC">
        <w:rPr>
          <w:rFonts w:eastAsia="黑体" w:hint="eastAsia"/>
          <w:szCs w:val="28"/>
        </w:rPr>
        <w:t>S</w:t>
      </w:r>
      <w:r w:rsidR="002B5D44">
        <w:rPr>
          <w:rFonts w:eastAsia="黑体" w:hint="eastAsia"/>
          <w:szCs w:val="28"/>
        </w:rPr>
        <w:t>ervice specification of hospital catering</w:t>
      </w:r>
      <w:r>
        <w:rPr>
          <w:rFonts w:eastAsia="黑体"/>
          <w:szCs w:val="28"/>
        </w:rPr>
        <w:fldChar w:fldCharType="end"/>
      </w:r>
      <w:bookmarkEnd w:id="10"/>
    </w:p>
    <w:p w:rsidR="00930CD9" w:rsidRDefault="00930CD9">
      <w:pPr>
        <w:framePr w:w="9639" w:h="6974" w:hRule="exact" w:wrap="around" w:vAnchor="page" w:hAnchor="page" w:x="1419" w:y="6408" w:anchorLock="1"/>
        <w:spacing w:line="760" w:lineRule="exact"/>
        <w:ind w:left="-1418"/>
      </w:pPr>
    </w:p>
    <w:p w:rsidR="00930CD9" w:rsidRDefault="00813B19">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r>
      <w:r>
        <w:rPr>
          <w:rFonts w:eastAsia="黑体"/>
          <w:szCs w:val="28"/>
        </w:rPr>
        <w:fldChar w:fldCharType="separate"/>
      </w:r>
      <w:r w:rsidR="00DD49C1">
        <w:rPr>
          <w:rFonts w:eastAsia="黑体" w:hint="eastAsia"/>
          <w:szCs w:val="28"/>
        </w:rPr>
        <w:t>(</w:t>
      </w:r>
      <w:r w:rsidR="00DD49C1">
        <w:rPr>
          <w:rFonts w:eastAsia="黑体" w:hint="eastAsia"/>
          <w:szCs w:val="28"/>
        </w:rPr>
        <w:t>点击此处添加与国际标准一致性程度的标识</w:t>
      </w:r>
      <w:r w:rsidR="00DD49C1">
        <w:rPr>
          <w:rFonts w:eastAsia="黑体" w:hint="eastAsia"/>
          <w:szCs w:val="28"/>
        </w:rPr>
        <w:t>)</w:t>
      </w:r>
      <w:r>
        <w:rPr>
          <w:rFonts w:eastAsia="黑体"/>
          <w:szCs w:val="28"/>
        </w:rPr>
        <w:fldChar w:fldCharType="end"/>
      </w:r>
      <w:bookmarkEnd w:id="11"/>
    </w:p>
    <w:p w:rsidR="00930CD9" w:rsidRDefault="00813B19">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r>
      <w:r>
        <w:rPr>
          <w:sz w:val="24"/>
          <w:szCs w:val="28"/>
        </w:rPr>
        <w:fldChar w:fldCharType="end"/>
      </w:r>
      <w:bookmarkEnd w:id="12"/>
    </w:p>
    <w:p w:rsidR="002B5D44" w:rsidRDefault="00813B19">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sidR="002B5D44">
        <w:rPr>
          <w:sz w:val="21"/>
          <w:szCs w:val="28"/>
        </w:rPr>
        <w:t> </w:t>
      </w:r>
      <w:r w:rsidR="002B5D44">
        <w:rPr>
          <w:sz w:val="21"/>
          <w:szCs w:val="28"/>
        </w:rPr>
        <w:t> </w:t>
      </w:r>
      <w:r w:rsidR="002B5D44">
        <w:rPr>
          <w:sz w:val="21"/>
          <w:szCs w:val="28"/>
        </w:rPr>
        <w:t> </w:t>
      </w:r>
      <w:r w:rsidR="002B5D44">
        <w:rPr>
          <w:sz w:val="21"/>
          <w:szCs w:val="28"/>
        </w:rPr>
        <w:t> </w:t>
      </w:r>
      <w:r w:rsidR="002B5D44">
        <w:rPr>
          <w:sz w:val="21"/>
          <w:szCs w:val="28"/>
        </w:rPr>
        <w:t> </w:t>
      </w:r>
    </w:p>
    <w:p w:rsidR="00930CD9" w:rsidRDefault="00813B19">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end"/>
      </w:r>
      <w:bookmarkEnd w:id="13"/>
    </w:p>
    <w:p w:rsidR="00930CD9" w:rsidRDefault="00813B19">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r>
      <w:r>
        <w:rPr>
          <w:b/>
          <w:sz w:val="21"/>
          <w:szCs w:val="28"/>
        </w:rPr>
        <w:fldChar w:fldCharType="end"/>
      </w:r>
      <w:bookmarkEnd w:id="14"/>
    </w:p>
    <w:p w:rsidR="00930CD9" w:rsidRDefault="00813B19">
      <w:pPr>
        <w:pStyle w:val="afffffffff9"/>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sidR="000B617E">
        <w:rPr>
          <w:rFonts w:ascii="黑体" w:hint="eastAsia"/>
        </w:rPr>
        <w:t>2022</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rsidR="00930CD9" w:rsidRDefault="00813B19">
      <w:pPr>
        <w:pStyle w:val="afffffffffa"/>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sidR="000B617E">
        <w:rPr>
          <w:rFonts w:ascii="黑体" w:hint="eastAsia"/>
        </w:rPr>
        <w:t>2022</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rsidR="00930CD9" w:rsidRDefault="00813B19">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sidR="002B5D44">
        <w:rPr>
          <w:rFonts w:hAnsi="黑体" w:hint="eastAsia"/>
          <w:w w:val="100"/>
          <w:sz w:val="28"/>
        </w:rPr>
        <w:t>安徽</w:t>
      </w:r>
      <w:r w:rsidR="002B5D44">
        <w:rPr>
          <w:rFonts w:hAnsi="黑体"/>
          <w:w w:val="100"/>
          <w:sz w:val="28"/>
        </w:rPr>
        <w:t>省市场监督管理局</w:t>
      </w:r>
      <w:r>
        <w:rPr>
          <w:rFonts w:hAnsi="黑体"/>
          <w:w w:val="100"/>
          <w:sz w:val="28"/>
        </w:rPr>
        <w:fldChar w:fldCharType="end"/>
      </w:r>
      <w:bookmarkEnd w:id="21"/>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930CD9" w:rsidRDefault="00813B19">
      <w:pPr>
        <w:rPr>
          <w:rFonts w:ascii="宋体" w:hAnsi="宋体"/>
          <w:sz w:val="28"/>
          <w:szCs w:val="28"/>
        </w:rPr>
        <w:sectPr w:rsidR="00930CD9">
          <w:headerReference w:type="even" r:id="rId12"/>
          <w:headerReference w:type="default" r:id="rId13"/>
          <w:footerReference w:type="even" r:id="rId14"/>
          <w:footerReference w:type="default" r:id="rId15"/>
          <w:headerReference w:type="first" r:id="rId16"/>
          <w:footerReference w:type="first" r:id="rId17"/>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67077A6" wp14:editId="43AADEE4">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930CD9" w:rsidRDefault="00813B19">
      <w:pPr>
        <w:pStyle w:val="a6"/>
        <w:spacing w:after="468"/>
      </w:pPr>
      <w:bookmarkStart w:id="22" w:name="BookMark2"/>
      <w:r>
        <w:rPr>
          <w:spacing w:val="320"/>
        </w:rPr>
        <w:lastRenderedPageBreak/>
        <w:t>前</w:t>
      </w:r>
      <w:r>
        <w:t>言</w:t>
      </w:r>
    </w:p>
    <w:p w:rsidR="00930CD9" w:rsidRDefault="00813B19">
      <w:pPr>
        <w:pStyle w:val="affffe"/>
        <w:ind w:firstLine="420"/>
      </w:pPr>
      <w:r>
        <w:rPr>
          <w:rFonts w:hint="eastAsia"/>
        </w:rPr>
        <w:t>本文件按照GB/T 1.1—2020《标准化工作导则  第1部分：标准化文件的结构和起草规则》的规定起草。</w:t>
      </w:r>
    </w:p>
    <w:p w:rsidR="00930CD9" w:rsidRDefault="00813B19">
      <w:pPr>
        <w:pStyle w:val="affffe"/>
        <w:ind w:firstLine="420"/>
      </w:pPr>
      <w:r>
        <w:rPr>
          <w:rFonts w:hint="eastAsia"/>
        </w:rPr>
        <w:t>请注意本文件的某此内容可能涉及专利。本文件的发布机构不承担识别专利的责任。</w:t>
      </w:r>
    </w:p>
    <w:p w:rsidR="00930CD9" w:rsidRDefault="00813B19">
      <w:pPr>
        <w:pStyle w:val="affffe"/>
        <w:ind w:firstLine="420"/>
      </w:pPr>
      <w:r>
        <w:rPr>
          <w:rFonts w:hint="eastAsia"/>
        </w:rPr>
        <w:t>本文件由安徽省卫生健康委员会提出并归口。</w:t>
      </w:r>
    </w:p>
    <w:p w:rsidR="00930CD9" w:rsidRDefault="00813B19">
      <w:pPr>
        <w:pStyle w:val="affffe"/>
        <w:ind w:firstLine="420"/>
      </w:pPr>
      <w:r>
        <w:rPr>
          <w:rFonts w:hint="eastAsia"/>
        </w:rPr>
        <w:t>本文件起草单位：</w:t>
      </w:r>
      <w:r w:rsidR="00EF3576" w:rsidRPr="00EF3576">
        <w:rPr>
          <w:rFonts w:hint="eastAsia"/>
        </w:rPr>
        <w:t>美而</w:t>
      </w:r>
      <w:proofErr w:type="gramStart"/>
      <w:r w:rsidR="00EF3576" w:rsidRPr="00EF3576">
        <w:rPr>
          <w:rFonts w:hint="eastAsia"/>
        </w:rPr>
        <w:t>特</w:t>
      </w:r>
      <w:proofErr w:type="gramEnd"/>
      <w:r w:rsidR="00EF3576" w:rsidRPr="00EF3576">
        <w:rPr>
          <w:rFonts w:hint="eastAsia"/>
        </w:rPr>
        <w:t>智能后勤服务有限公司、合肥花乐雅餐饮管理有限公司</w:t>
      </w:r>
    </w:p>
    <w:p w:rsidR="00930CD9" w:rsidRDefault="00813B19">
      <w:pPr>
        <w:pStyle w:val="affffe"/>
        <w:ind w:firstLine="420"/>
      </w:pPr>
      <w:r>
        <w:rPr>
          <w:rFonts w:hint="eastAsia"/>
        </w:rPr>
        <w:t>本文件主要起草人：</w:t>
      </w:r>
    </w:p>
    <w:p w:rsidR="00930CD9" w:rsidRDefault="00930CD9">
      <w:pPr>
        <w:pStyle w:val="affffe"/>
        <w:ind w:firstLine="420"/>
      </w:pPr>
    </w:p>
    <w:p w:rsidR="00930CD9" w:rsidRDefault="00930CD9">
      <w:pPr>
        <w:pStyle w:val="affffe"/>
        <w:ind w:firstLine="420"/>
        <w:sectPr w:rsidR="00930CD9">
          <w:headerReference w:type="even" r:id="rId18"/>
          <w:headerReference w:type="default" r:id="rId19"/>
          <w:footerReference w:type="default" r:id="rId20"/>
          <w:pgSz w:w="11906" w:h="16838"/>
          <w:pgMar w:top="1871" w:right="1134" w:bottom="1134" w:left="1134" w:header="1418" w:footer="1134" w:gutter="284"/>
          <w:pgNumType w:fmt="upperRoman" w:start="1"/>
          <w:cols w:space="425"/>
          <w:formProt w:val="0"/>
          <w:docGrid w:type="lines" w:linePitch="312"/>
        </w:sectPr>
      </w:pPr>
    </w:p>
    <w:p w:rsidR="00930CD9" w:rsidRDefault="00930CD9">
      <w:pPr>
        <w:spacing w:line="20" w:lineRule="exact"/>
        <w:jc w:val="center"/>
        <w:rPr>
          <w:rFonts w:ascii="黑体" w:eastAsia="黑体" w:hAnsi="黑体"/>
          <w:sz w:val="32"/>
          <w:szCs w:val="32"/>
        </w:rPr>
      </w:pPr>
      <w:bookmarkStart w:id="23" w:name="BookMark4"/>
      <w:bookmarkEnd w:id="22"/>
    </w:p>
    <w:p w:rsidR="00930CD9" w:rsidRDefault="00930CD9">
      <w:pPr>
        <w:spacing w:line="20" w:lineRule="exact"/>
        <w:jc w:val="center"/>
        <w:rPr>
          <w:rFonts w:ascii="黑体" w:eastAsia="黑体" w:hAnsi="黑体"/>
          <w:sz w:val="32"/>
          <w:szCs w:val="32"/>
        </w:rPr>
      </w:pPr>
    </w:p>
    <w:bookmarkStart w:id="24" w:name="NEW_STAND_NAME" w:displacedByCustomXml="next"/>
    <w:sdt>
      <w:sdtPr>
        <w:tag w:val="NEW_STAND_NAME"/>
        <w:id w:val="595910757"/>
        <w:lock w:val="sdtLocked"/>
        <w:placeholder>
          <w:docPart w:val="B83FC663652549CF89B1B16C5EB37689"/>
        </w:placeholder>
      </w:sdtPr>
      <w:sdtEndPr/>
      <w:sdtContent>
        <w:p w:rsidR="00930CD9" w:rsidRDefault="00DD49C1" w:rsidP="00DD49C1">
          <w:pPr>
            <w:pStyle w:val="afffffffff1"/>
            <w:spacing w:beforeLines="100" w:before="312" w:afterLines="220" w:after="686"/>
          </w:pPr>
          <w:r>
            <w:rPr>
              <w:rFonts w:hint="eastAsia"/>
            </w:rPr>
            <w:t>医院膳食服务规范</w:t>
          </w:r>
        </w:p>
      </w:sdtContent>
    </w:sdt>
    <w:p w:rsidR="00930CD9" w:rsidRDefault="00813B19">
      <w:pPr>
        <w:pStyle w:val="affc"/>
        <w:spacing w:before="312" w:after="312"/>
      </w:pPr>
      <w:bookmarkStart w:id="25" w:name="_Toc26718930"/>
      <w:bookmarkStart w:id="26" w:name="_Toc26986530"/>
      <w:bookmarkStart w:id="27" w:name="_Toc26986771"/>
      <w:bookmarkStart w:id="28" w:name="_Toc26648465"/>
      <w:bookmarkStart w:id="29" w:name="_Toc24884211"/>
      <w:bookmarkStart w:id="30" w:name="_Toc17233325"/>
      <w:bookmarkStart w:id="31" w:name="_Toc24884218"/>
      <w:bookmarkStart w:id="32" w:name="_Toc17233333"/>
      <w:bookmarkEnd w:id="24"/>
      <w:r>
        <w:rPr>
          <w:rFonts w:hint="eastAsia"/>
        </w:rPr>
        <w:t>范围</w:t>
      </w:r>
      <w:bookmarkEnd w:id="25"/>
      <w:bookmarkEnd w:id="26"/>
      <w:bookmarkEnd w:id="27"/>
      <w:bookmarkEnd w:id="28"/>
      <w:bookmarkEnd w:id="29"/>
      <w:bookmarkEnd w:id="30"/>
      <w:bookmarkEnd w:id="31"/>
      <w:bookmarkEnd w:id="32"/>
    </w:p>
    <w:p w:rsidR="00930CD9" w:rsidRDefault="00813B19">
      <w:pPr>
        <w:pStyle w:val="affffe"/>
        <w:ind w:firstLine="420"/>
      </w:pPr>
      <w:bookmarkStart w:id="33" w:name="_Toc26648466"/>
      <w:bookmarkStart w:id="34" w:name="_Toc17233334"/>
      <w:bookmarkStart w:id="35" w:name="_Toc24884219"/>
      <w:bookmarkStart w:id="36" w:name="_Toc17233326"/>
      <w:bookmarkStart w:id="37" w:name="_Toc24884212"/>
      <w:r>
        <w:rPr>
          <w:rFonts w:hint="eastAsia"/>
        </w:rPr>
        <w:t>本文件规定了医院膳食服务的基本要求、</w:t>
      </w:r>
      <w:r w:rsidR="00B75030">
        <w:rPr>
          <w:rFonts w:hint="eastAsia"/>
        </w:rPr>
        <w:t>服务内容</w:t>
      </w:r>
      <w:r>
        <w:rPr>
          <w:rFonts w:hint="eastAsia"/>
        </w:rPr>
        <w:t>、应急处置、评价改进等</w:t>
      </w:r>
      <w:r w:rsidR="00B75030">
        <w:rPr>
          <w:rFonts w:hint="eastAsia"/>
        </w:rPr>
        <w:t>内容</w:t>
      </w:r>
      <w:r>
        <w:rPr>
          <w:rFonts w:hint="eastAsia"/>
        </w:rPr>
        <w:t>。</w:t>
      </w:r>
    </w:p>
    <w:p w:rsidR="00930CD9" w:rsidRDefault="00813B19">
      <w:pPr>
        <w:pStyle w:val="affffe"/>
        <w:ind w:firstLine="420"/>
      </w:pPr>
      <w:r>
        <w:rPr>
          <w:rFonts w:hint="eastAsia"/>
        </w:rPr>
        <w:t>本文件适用于</w:t>
      </w:r>
      <w:r w:rsidR="002B5D44">
        <w:rPr>
          <w:rFonts w:hint="eastAsia"/>
        </w:rPr>
        <w:t>医院</w:t>
      </w:r>
      <w:r w:rsidR="00736994">
        <w:rPr>
          <w:rFonts w:hint="eastAsia"/>
        </w:rPr>
        <w:t>内</w:t>
      </w:r>
      <w:r w:rsidR="002B5D44">
        <w:rPr>
          <w:rFonts w:hint="eastAsia"/>
        </w:rPr>
        <w:t>提供的</w:t>
      </w:r>
      <w:r w:rsidR="00015BAE">
        <w:rPr>
          <w:rFonts w:hint="eastAsia"/>
        </w:rPr>
        <w:t>膳食</w:t>
      </w:r>
      <w:r w:rsidR="002B5D44">
        <w:rPr>
          <w:rFonts w:hint="eastAsia"/>
        </w:rPr>
        <w:t>服务</w:t>
      </w:r>
      <w:r>
        <w:rPr>
          <w:rFonts w:hint="eastAsia"/>
        </w:rPr>
        <w:t>。</w:t>
      </w:r>
    </w:p>
    <w:p w:rsidR="00930CD9" w:rsidRDefault="00813B19">
      <w:pPr>
        <w:pStyle w:val="affc"/>
        <w:spacing w:before="312" w:after="312"/>
      </w:pPr>
      <w:bookmarkStart w:id="38" w:name="_Toc26986531"/>
      <w:bookmarkStart w:id="39" w:name="_Toc26718931"/>
      <w:bookmarkStart w:id="40" w:name="_Toc26986772"/>
      <w:r>
        <w:rPr>
          <w:rFonts w:hint="eastAsia"/>
        </w:rPr>
        <w:t>规范性引用文件</w:t>
      </w:r>
      <w:bookmarkEnd w:id="33"/>
      <w:bookmarkEnd w:id="34"/>
      <w:bookmarkEnd w:id="35"/>
      <w:bookmarkEnd w:id="36"/>
      <w:bookmarkEnd w:id="37"/>
      <w:bookmarkEnd w:id="38"/>
      <w:bookmarkEnd w:id="39"/>
      <w:bookmarkEnd w:id="40"/>
    </w:p>
    <w:sdt>
      <w:sdtPr>
        <w:rPr>
          <w:rFonts w:hint="eastAsia"/>
        </w:rPr>
        <w:id w:val="715848253"/>
        <w:placeholder>
          <w:docPart w:val="77E16D6FA12E43A79C4BDA4D44DEC3E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930CD9" w:rsidRDefault="00015BAE">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B56D41" w:rsidRDefault="00B56D41">
      <w:pPr>
        <w:pStyle w:val="affffe"/>
        <w:ind w:firstLine="420"/>
      </w:pPr>
      <w:r>
        <w:rPr>
          <w:rFonts w:hint="eastAsia"/>
        </w:rPr>
        <w:t>GB 14930.1  食品安全国家标准  洗涤剂</w:t>
      </w:r>
    </w:p>
    <w:p w:rsidR="00B56D41" w:rsidRPr="00CF0153" w:rsidRDefault="00B56D41" w:rsidP="00B56D41">
      <w:pPr>
        <w:pStyle w:val="affffe"/>
        <w:ind w:firstLine="420"/>
      </w:pPr>
      <w:r w:rsidRPr="00CF0153">
        <w:rPr>
          <w:rFonts w:hint="eastAsia"/>
        </w:rPr>
        <w:t>GB 14930.2  食品安全国家标准  消毒剂</w:t>
      </w:r>
    </w:p>
    <w:p w:rsidR="00B56D41" w:rsidRPr="00CF0153" w:rsidRDefault="00B56D41" w:rsidP="00B56D41">
      <w:pPr>
        <w:pStyle w:val="affffe"/>
        <w:ind w:firstLine="420"/>
      </w:pPr>
      <w:r w:rsidRPr="00CF0153">
        <w:rPr>
          <w:rFonts w:hint="eastAsia"/>
        </w:rPr>
        <w:t>GB 14934    食（饮）具消毒卫生标准</w:t>
      </w:r>
    </w:p>
    <w:p w:rsidR="002B5D44" w:rsidRPr="00CF0153" w:rsidRDefault="002B5D44">
      <w:pPr>
        <w:pStyle w:val="affffe"/>
        <w:ind w:firstLine="420"/>
      </w:pPr>
      <w:r w:rsidRPr="00CF0153">
        <w:rPr>
          <w:rFonts w:hint="eastAsia"/>
        </w:rPr>
        <w:t xml:space="preserve">GB 31654  </w:t>
      </w:r>
      <w:r w:rsidR="00B56D41" w:rsidRPr="00CF0153">
        <w:rPr>
          <w:rFonts w:hint="eastAsia"/>
        </w:rPr>
        <w:t xml:space="preserve">  </w:t>
      </w:r>
      <w:r w:rsidRPr="00CF0153">
        <w:rPr>
          <w:rFonts w:hint="eastAsia"/>
        </w:rPr>
        <w:t>餐饮服务通用卫生规范</w:t>
      </w:r>
    </w:p>
    <w:p w:rsidR="002B38F0" w:rsidRPr="00CF0153" w:rsidRDefault="002B38F0" w:rsidP="002B38F0">
      <w:pPr>
        <w:pStyle w:val="affffe"/>
        <w:ind w:firstLine="420"/>
      </w:pPr>
      <w:r w:rsidRPr="00CF0153">
        <w:rPr>
          <w:rFonts w:hint="eastAsia"/>
        </w:rPr>
        <w:t>GB/T 33497  餐饮企业质量管理规范</w:t>
      </w:r>
    </w:p>
    <w:p w:rsidR="002B38F0" w:rsidRPr="00CF0153" w:rsidRDefault="00B56D41" w:rsidP="002B38F0">
      <w:pPr>
        <w:pStyle w:val="affffe"/>
        <w:ind w:firstLine="420"/>
      </w:pPr>
      <w:r w:rsidRPr="00CF0153">
        <w:rPr>
          <w:rFonts w:hint="eastAsia"/>
        </w:rPr>
        <w:t>《</w:t>
      </w:r>
      <w:r w:rsidR="002B38F0" w:rsidRPr="00CF0153">
        <w:rPr>
          <w:rFonts w:hint="eastAsia"/>
        </w:rPr>
        <w:t>城市市容和环境卫生管理条例</w:t>
      </w:r>
      <w:r w:rsidRPr="00CF0153">
        <w:rPr>
          <w:rFonts w:hint="eastAsia"/>
        </w:rPr>
        <w:t xml:space="preserve">》   </w:t>
      </w:r>
      <w:r w:rsidR="002B38F0" w:rsidRPr="00CF0153">
        <w:rPr>
          <w:rFonts w:hint="eastAsia"/>
        </w:rPr>
        <w:t>（中华人民共和国国务院[1992]101号令）</w:t>
      </w:r>
    </w:p>
    <w:p w:rsidR="002B38F0" w:rsidRPr="00CF0153" w:rsidRDefault="00B56D41">
      <w:pPr>
        <w:pStyle w:val="affffe"/>
        <w:ind w:firstLine="420"/>
      </w:pPr>
      <w:r w:rsidRPr="00CF0153">
        <w:rPr>
          <w:rFonts w:hint="eastAsia"/>
        </w:rPr>
        <w:t>《</w:t>
      </w:r>
      <w:r w:rsidR="002B38F0" w:rsidRPr="00CF0153">
        <w:rPr>
          <w:rFonts w:hint="eastAsia"/>
        </w:rPr>
        <w:t>餐饮服务许可审查规范</w:t>
      </w:r>
      <w:r w:rsidRPr="00CF0153">
        <w:rPr>
          <w:rFonts w:hint="eastAsia"/>
        </w:rPr>
        <w:t xml:space="preserve">》         </w:t>
      </w:r>
      <w:r w:rsidR="002B38F0" w:rsidRPr="00CF0153">
        <w:rPr>
          <w:rFonts w:hint="eastAsia"/>
        </w:rPr>
        <w:t>（国食药监[2010]236号）</w:t>
      </w:r>
    </w:p>
    <w:p w:rsidR="00B56D41" w:rsidRPr="00CF0153" w:rsidRDefault="00B56D41" w:rsidP="00B56D41">
      <w:pPr>
        <w:pStyle w:val="affffe"/>
        <w:ind w:firstLine="420"/>
      </w:pPr>
      <w:r w:rsidRPr="00CF0153">
        <w:rPr>
          <w:rFonts w:hint="eastAsia"/>
        </w:rPr>
        <w:t xml:space="preserve">《餐饮服务食品安全操作规范》 </w:t>
      </w:r>
      <w:r w:rsidRPr="00CF0153">
        <w:t xml:space="preserve">    （</w:t>
      </w:r>
      <w:r w:rsidRPr="00CF0153">
        <w:rPr>
          <w:rFonts w:hint="eastAsia"/>
        </w:rPr>
        <w:t>国食药监食[2</w:t>
      </w:r>
      <w:r w:rsidRPr="00CF0153">
        <w:t>011</w:t>
      </w:r>
      <w:r w:rsidRPr="00CF0153">
        <w:rPr>
          <w:rFonts w:hint="eastAsia"/>
        </w:rPr>
        <w:t>]3</w:t>
      </w:r>
      <w:r w:rsidRPr="00CF0153">
        <w:t>95</w:t>
      </w:r>
      <w:r w:rsidRPr="00CF0153">
        <w:rPr>
          <w:rFonts w:hint="eastAsia"/>
        </w:rPr>
        <w:t>号）</w:t>
      </w:r>
    </w:p>
    <w:p w:rsidR="00930CD9" w:rsidRDefault="00813B19" w:rsidP="00B75030">
      <w:pPr>
        <w:pStyle w:val="affc"/>
        <w:spacing w:before="312" w:after="312"/>
      </w:pPr>
      <w:r>
        <w:rPr>
          <w:rFonts w:hint="eastAsia"/>
        </w:rPr>
        <w:t xml:space="preserve"> 术语和定义</w:t>
      </w:r>
    </w:p>
    <w:bookmarkStart w:id="41" w:name="_Toc26986532" w:displacedByCustomXml="next"/>
    <w:bookmarkEnd w:id="41" w:displacedByCustomXml="next"/>
    <w:sdt>
      <w:sdtPr>
        <w:id w:val="-1909835108"/>
        <w:placeholder>
          <w:docPart w:val="7E026A22D1C04F589C059D439FC9560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930CD9" w:rsidRDefault="00813B19">
          <w:pPr>
            <w:pStyle w:val="affffe"/>
            <w:ind w:firstLine="420"/>
          </w:pPr>
          <w:r>
            <w:t>下列术语和定义适用于本文件。</w:t>
          </w:r>
        </w:p>
      </w:sdtContent>
    </w:sdt>
    <w:p w:rsidR="00930CD9" w:rsidRPr="006210E5" w:rsidRDefault="006210E5" w:rsidP="006210E5">
      <w:pPr>
        <w:pStyle w:val="affffffffffd"/>
        <w:ind w:left="420" w:hangingChars="200" w:hanging="420"/>
        <w:rPr>
          <w:rFonts w:ascii="黑体" w:eastAsia="黑体" w:hAnsi="黑体"/>
        </w:rPr>
      </w:pPr>
      <w:r w:rsidRPr="006210E5">
        <w:rPr>
          <w:rFonts w:ascii="黑体" w:eastAsia="黑体" w:hAnsi="黑体"/>
        </w:rPr>
        <w:br/>
      </w:r>
      <w:r w:rsidR="00813B19" w:rsidRPr="006210E5">
        <w:rPr>
          <w:rFonts w:ascii="黑体" w:eastAsia="黑体" w:hAnsi="黑体" w:hint="eastAsia"/>
        </w:rPr>
        <w:t xml:space="preserve">膳食服务 </w:t>
      </w:r>
      <w:r w:rsidR="00813B19" w:rsidRPr="006210E5">
        <w:rPr>
          <w:rFonts w:ascii="黑体" w:eastAsia="黑体" w:hAnsi="黑体"/>
        </w:rPr>
        <w:t xml:space="preserve"> catering  service</w:t>
      </w:r>
    </w:p>
    <w:p w:rsidR="00930CD9" w:rsidRDefault="00813B19">
      <w:pPr>
        <w:pStyle w:val="affffe"/>
        <w:ind w:firstLine="420"/>
      </w:pPr>
      <w:r>
        <w:rPr>
          <w:rFonts w:hint="eastAsia"/>
        </w:rPr>
        <w:t>根据营养学、卫生学要求，向</w:t>
      </w:r>
      <w:r w:rsidR="006210E5">
        <w:rPr>
          <w:rFonts w:hint="eastAsia"/>
        </w:rPr>
        <w:t>患者</w:t>
      </w:r>
      <w:r>
        <w:rPr>
          <w:rFonts w:hint="eastAsia"/>
        </w:rPr>
        <w:t>提供</w:t>
      </w:r>
      <w:r w:rsidR="006210E5">
        <w:rPr>
          <w:rFonts w:hint="eastAsia"/>
        </w:rPr>
        <w:t>营养</w:t>
      </w:r>
      <w:r>
        <w:rPr>
          <w:rFonts w:hint="eastAsia"/>
        </w:rPr>
        <w:t>均衡</w:t>
      </w:r>
      <w:r w:rsidR="006210E5">
        <w:rPr>
          <w:rFonts w:hint="eastAsia"/>
        </w:rPr>
        <w:t>的</w:t>
      </w:r>
      <w:r>
        <w:rPr>
          <w:rFonts w:hint="eastAsia"/>
        </w:rPr>
        <w:t>饮食的</w:t>
      </w:r>
      <w:r w:rsidR="006210E5">
        <w:rPr>
          <w:rFonts w:hint="eastAsia"/>
        </w:rPr>
        <w:t>过程，包括食谱制定、采购、贮存、加工及烹饪、供餐、留样、清洗消毒、营养宣教与评估等服务内容</w:t>
      </w:r>
      <w:r>
        <w:rPr>
          <w:rFonts w:hint="eastAsia"/>
        </w:rPr>
        <w:t>。</w:t>
      </w:r>
    </w:p>
    <w:p w:rsidR="00930CD9" w:rsidRPr="006210E5" w:rsidRDefault="006210E5" w:rsidP="006210E5">
      <w:pPr>
        <w:pStyle w:val="affffffffffd"/>
        <w:ind w:left="420" w:hangingChars="200" w:hanging="420"/>
        <w:rPr>
          <w:rFonts w:ascii="黑体" w:eastAsia="黑体" w:hAnsi="黑体"/>
        </w:rPr>
      </w:pPr>
      <w:r w:rsidRPr="006210E5">
        <w:rPr>
          <w:rFonts w:ascii="黑体" w:eastAsia="黑体" w:hAnsi="黑体"/>
        </w:rPr>
        <w:br/>
      </w:r>
      <w:r w:rsidR="00813B19" w:rsidRPr="006210E5">
        <w:rPr>
          <w:rFonts w:ascii="黑体" w:eastAsia="黑体" w:hAnsi="黑体" w:hint="eastAsia"/>
        </w:rPr>
        <w:t xml:space="preserve">软食 </w:t>
      </w:r>
      <w:r w:rsidR="00813B19" w:rsidRPr="006210E5">
        <w:rPr>
          <w:rFonts w:ascii="黑体" w:eastAsia="黑体" w:hAnsi="黑体"/>
        </w:rPr>
        <w:t xml:space="preserve">  soft  diet</w:t>
      </w:r>
    </w:p>
    <w:p w:rsidR="00930CD9" w:rsidRDefault="00813B19">
      <w:pPr>
        <w:pStyle w:val="affffe"/>
        <w:ind w:firstLine="420"/>
      </w:pPr>
      <w:r>
        <w:rPr>
          <w:rFonts w:hint="eastAsia"/>
        </w:rPr>
        <w:t>介于</w:t>
      </w:r>
      <w:proofErr w:type="gramStart"/>
      <w:r>
        <w:rPr>
          <w:rFonts w:hint="eastAsia"/>
        </w:rPr>
        <w:t>半流质至普</w:t>
      </w:r>
      <w:proofErr w:type="gramEnd"/>
      <w:r>
        <w:rPr>
          <w:rFonts w:hint="eastAsia"/>
        </w:rPr>
        <w:t>食之间的一种饮食，每日除主食三餐外配备面条及营养餐。</w:t>
      </w:r>
    </w:p>
    <w:p w:rsidR="00930CD9" w:rsidRPr="006210E5" w:rsidRDefault="006210E5" w:rsidP="006210E5">
      <w:pPr>
        <w:pStyle w:val="affffffffffd"/>
        <w:ind w:left="420" w:hangingChars="200" w:hanging="420"/>
        <w:rPr>
          <w:rFonts w:ascii="黑体" w:eastAsia="黑体" w:hAnsi="黑体"/>
        </w:rPr>
      </w:pPr>
      <w:r w:rsidRPr="006210E5">
        <w:rPr>
          <w:rFonts w:ascii="黑体" w:eastAsia="黑体" w:hAnsi="黑体"/>
        </w:rPr>
        <w:br/>
      </w:r>
      <w:r w:rsidR="00813B19" w:rsidRPr="006210E5">
        <w:rPr>
          <w:rFonts w:ascii="黑体" w:eastAsia="黑体" w:hAnsi="黑体" w:hint="eastAsia"/>
        </w:rPr>
        <w:t xml:space="preserve">半流质 </w:t>
      </w:r>
      <w:r w:rsidR="00813B19" w:rsidRPr="006210E5">
        <w:rPr>
          <w:rFonts w:ascii="黑体" w:eastAsia="黑体" w:hAnsi="黑体"/>
        </w:rPr>
        <w:t xml:space="preserve"> semifluid  diet</w:t>
      </w:r>
    </w:p>
    <w:p w:rsidR="00930CD9" w:rsidRDefault="001070D9">
      <w:pPr>
        <w:pStyle w:val="affffe"/>
        <w:ind w:firstLine="420"/>
      </w:pPr>
      <w:r>
        <w:rPr>
          <w:rFonts w:hint="eastAsia"/>
        </w:rPr>
        <w:t>一种比较稀软，成半流体状态，易于咀嚼吞咽和消化，介于软食与流质饮食之间的膳食</w:t>
      </w:r>
      <w:r w:rsidR="00813B19">
        <w:rPr>
          <w:rFonts w:hint="eastAsia"/>
        </w:rPr>
        <w:t>。</w:t>
      </w:r>
    </w:p>
    <w:p w:rsidR="00930CD9" w:rsidRPr="006210E5" w:rsidRDefault="006210E5" w:rsidP="006210E5">
      <w:pPr>
        <w:pStyle w:val="affffffffffd"/>
        <w:ind w:left="420" w:hangingChars="200" w:hanging="420"/>
        <w:rPr>
          <w:rFonts w:ascii="黑体" w:eastAsia="黑体" w:hAnsi="黑体"/>
        </w:rPr>
      </w:pPr>
      <w:r w:rsidRPr="006210E5">
        <w:rPr>
          <w:rFonts w:ascii="黑体" w:eastAsia="黑体" w:hAnsi="黑体"/>
        </w:rPr>
        <w:br/>
      </w:r>
      <w:r w:rsidR="00813B19" w:rsidRPr="006210E5">
        <w:rPr>
          <w:rFonts w:ascii="黑体" w:eastAsia="黑体" w:hAnsi="黑体" w:hint="eastAsia"/>
        </w:rPr>
        <w:t xml:space="preserve">流质 </w:t>
      </w:r>
      <w:r w:rsidR="00813B19" w:rsidRPr="006210E5">
        <w:rPr>
          <w:rFonts w:ascii="黑体" w:eastAsia="黑体" w:hAnsi="黑体"/>
        </w:rPr>
        <w:t xml:space="preserve"> fluid  diet</w:t>
      </w:r>
    </w:p>
    <w:p w:rsidR="00930CD9" w:rsidRPr="001070D9" w:rsidRDefault="001070D9">
      <w:pPr>
        <w:pStyle w:val="affffe"/>
        <w:ind w:firstLine="420"/>
      </w:pPr>
      <w:r w:rsidRPr="001070D9">
        <w:t>为液体食物或在口腔可融化为液体的食物。</w:t>
      </w:r>
    </w:p>
    <w:p w:rsidR="00930CD9" w:rsidRDefault="00813B19">
      <w:pPr>
        <w:pStyle w:val="affc"/>
        <w:spacing w:before="312" w:after="312"/>
      </w:pPr>
      <w:r>
        <w:rPr>
          <w:rFonts w:hint="eastAsia"/>
        </w:rPr>
        <w:t>基本要求</w:t>
      </w:r>
    </w:p>
    <w:p w:rsidR="00930CD9" w:rsidRDefault="00813B19">
      <w:pPr>
        <w:pStyle w:val="affd"/>
        <w:spacing w:before="156" w:after="156"/>
      </w:pPr>
      <w:r>
        <w:rPr>
          <w:rFonts w:hint="eastAsia"/>
        </w:rPr>
        <w:t>管理要求</w:t>
      </w:r>
    </w:p>
    <w:p w:rsidR="00930CD9" w:rsidRDefault="00DD49C1">
      <w:pPr>
        <w:pStyle w:val="affffffffa"/>
      </w:pPr>
      <w:r>
        <w:rPr>
          <w:rFonts w:hint="eastAsia"/>
        </w:rPr>
        <w:lastRenderedPageBreak/>
        <w:t>应</w:t>
      </w:r>
      <w:r w:rsidR="00813B19">
        <w:rPr>
          <w:rFonts w:hint="eastAsia"/>
        </w:rPr>
        <w:t>遵守食品安全法律法规，建立健全各项规章制度，确保膳食和食品安全，对突发公共卫生、食品安全事件、断餐、停电、停水等情况制定应急预案。</w:t>
      </w:r>
    </w:p>
    <w:p w:rsidR="00930CD9" w:rsidRDefault="00813B19">
      <w:pPr>
        <w:pStyle w:val="affffffffa"/>
      </w:pPr>
      <w:r>
        <w:rPr>
          <w:rFonts w:hint="eastAsia"/>
        </w:rPr>
        <w:t>建立治疗饮食登记制度，切实掌握选食治疗饮食的</w:t>
      </w:r>
      <w:r w:rsidR="00DD49C1">
        <w:rPr>
          <w:rFonts w:hint="eastAsia"/>
        </w:rPr>
        <w:t>人数、病情、诊断、饮食习惯、营养状态等，并及时观察饮食治疗效果</w:t>
      </w:r>
      <w:r>
        <w:rPr>
          <w:rFonts w:hint="eastAsia"/>
        </w:rPr>
        <w:t>进行记录。</w:t>
      </w:r>
    </w:p>
    <w:p w:rsidR="00930CD9" w:rsidRDefault="00813B19">
      <w:pPr>
        <w:pStyle w:val="affffffffa"/>
      </w:pPr>
      <w:r>
        <w:rPr>
          <w:rFonts w:hint="eastAsia"/>
        </w:rPr>
        <w:t>工作人员</w:t>
      </w:r>
      <w:proofErr w:type="gramStart"/>
      <w:r>
        <w:rPr>
          <w:rFonts w:hint="eastAsia"/>
        </w:rPr>
        <w:t>应现场</w:t>
      </w:r>
      <w:proofErr w:type="gramEnd"/>
      <w:r>
        <w:rPr>
          <w:rFonts w:hint="eastAsia"/>
        </w:rPr>
        <w:t>监督服务情况，使其规范化、程序化，妥善处理服务过程中发生的偏差，及时纠正。</w:t>
      </w:r>
    </w:p>
    <w:p w:rsidR="00930CD9" w:rsidRPr="00CF0153" w:rsidRDefault="00813B19">
      <w:pPr>
        <w:pStyle w:val="affffffffa"/>
      </w:pPr>
      <w:r>
        <w:rPr>
          <w:rFonts w:hint="eastAsia"/>
        </w:rPr>
        <w:t>加强与</w:t>
      </w:r>
      <w:r w:rsidRPr="00CF0153">
        <w:rPr>
          <w:rFonts w:hint="eastAsia"/>
        </w:rPr>
        <w:t>经管医生的联系，定期了解各科室病人对膳食需求，监督膳食质量，做好膳食服务满意度调查。</w:t>
      </w:r>
    </w:p>
    <w:p w:rsidR="00B56D41" w:rsidRPr="00CF0153" w:rsidRDefault="00B56D41">
      <w:pPr>
        <w:pStyle w:val="affffffffa"/>
      </w:pPr>
      <w:r w:rsidRPr="00CF0153">
        <w:rPr>
          <w:rFonts w:hint="eastAsia"/>
        </w:rPr>
        <w:t>文件与记录管理、监督与检查应符合GB/T 33497相关要求。</w:t>
      </w:r>
    </w:p>
    <w:p w:rsidR="006210E5" w:rsidRPr="00CF0153" w:rsidRDefault="006210E5" w:rsidP="006210E5">
      <w:pPr>
        <w:pStyle w:val="affd"/>
        <w:spacing w:before="156" w:after="156"/>
      </w:pPr>
      <w:r w:rsidRPr="00CF0153">
        <w:rPr>
          <w:rFonts w:hint="eastAsia"/>
        </w:rPr>
        <w:t>人员要求</w:t>
      </w:r>
    </w:p>
    <w:p w:rsidR="006210E5" w:rsidRPr="00CF0153" w:rsidRDefault="006210E5" w:rsidP="006210E5">
      <w:pPr>
        <w:pStyle w:val="affffffffa"/>
      </w:pPr>
      <w:r w:rsidRPr="00CF0153">
        <w:rPr>
          <w:rFonts w:hint="eastAsia"/>
        </w:rPr>
        <w:t>应具备相应资质，掌握相应的工作技能 ，宜配备专职或兼职营养师。</w:t>
      </w:r>
    </w:p>
    <w:p w:rsidR="006210E5" w:rsidRPr="00CF0153" w:rsidRDefault="006210E5" w:rsidP="006210E5">
      <w:pPr>
        <w:pStyle w:val="affffffffa"/>
      </w:pPr>
      <w:r w:rsidRPr="00CF0153">
        <w:rPr>
          <w:rFonts w:hint="eastAsia"/>
        </w:rPr>
        <w:t>入职前应提交合格的体检报告，每年一次健康体检，持健康合格证上岗，必要时进行临时健康检查。</w:t>
      </w:r>
    </w:p>
    <w:p w:rsidR="006210E5" w:rsidRPr="00CF0153" w:rsidRDefault="006210E5" w:rsidP="006210E5">
      <w:pPr>
        <w:pStyle w:val="affffffffa"/>
      </w:pPr>
      <w:r w:rsidRPr="00CF0153">
        <w:rPr>
          <w:rFonts w:hint="eastAsia"/>
        </w:rPr>
        <w:t>应按《餐饮服务食品安全操作规范》进行操作，患有卫生行政部门规定的有碍食品安全人员，不得从事接触直接入口食品的工作。</w:t>
      </w:r>
    </w:p>
    <w:p w:rsidR="006210E5" w:rsidRDefault="006210E5" w:rsidP="006210E5">
      <w:pPr>
        <w:pStyle w:val="affffffffa"/>
        <w:rPr>
          <w:rFonts w:hint="eastAsia"/>
        </w:rPr>
      </w:pPr>
      <w:r w:rsidRPr="00CF0153">
        <w:rPr>
          <w:rFonts w:hint="eastAsia"/>
        </w:rPr>
        <w:t>应身着洁净的工作服，佩戴口罩、工作帽，保持个人清洁。</w:t>
      </w:r>
    </w:p>
    <w:p w:rsidR="002D42AD" w:rsidRPr="00CF0153" w:rsidRDefault="002D42AD" w:rsidP="002D42AD">
      <w:pPr>
        <w:pStyle w:val="affc"/>
        <w:spacing w:before="312" w:after="312"/>
      </w:pPr>
      <w:r>
        <w:t>环境与设施设备要求</w:t>
      </w:r>
    </w:p>
    <w:p w:rsidR="00930CD9" w:rsidRPr="00CF0153" w:rsidRDefault="00813B19">
      <w:pPr>
        <w:pStyle w:val="affd"/>
        <w:spacing w:before="156" w:after="156"/>
      </w:pPr>
      <w:r w:rsidRPr="00CF0153">
        <w:rPr>
          <w:rFonts w:hint="eastAsia"/>
        </w:rPr>
        <w:t>环境要求</w:t>
      </w:r>
    </w:p>
    <w:p w:rsidR="00930CD9" w:rsidRPr="00CF0153" w:rsidRDefault="00813B19">
      <w:pPr>
        <w:pStyle w:val="affffffffa"/>
      </w:pPr>
      <w:r w:rsidRPr="00CF0153">
        <w:rPr>
          <w:rFonts w:hint="eastAsia"/>
        </w:rPr>
        <w:t>应保持餐厅内地面、台面及用具的清洁，食用餐具每天用后应洗净、消毒，保持洁净，做好“一清、二洗、三消毒”。</w:t>
      </w:r>
    </w:p>
    <w:p w:rsidR="00930CD9" w:rsidRPr="00CF0153" w:rsidRDefault="00813B19">
      <w:pPr>
        <w:pStyle w:val="affffffffa"/>
      </w:pPr>
      <w:r w:rsidRPr="00CF0153">
        <w:rPr>
          <w:rFonts w:hint="eastAsia"/>
        </w:rPr>
        <w:t>餐厅整体布局合理，桌椅摆放整齐，干净整洁。公共区域有明显标识、方便识别，设施设备应满足服务对象的需求。</w:t>
      </w:r>
    </w:p>
    <w:p w:rsidR="00930CD9" w:rsidRPr="00CF0153" w:rsidRDefault="00813B19">
      <w:pPr>
        <w:pStyle w:val="affffffffa"/>
      </w:pPr>
      <w:r w:rsidRPr="00CF0153">
        <w:rPr>
          <w:rFonts w:hint="eastAsia"/>
        </w:rPr>
        <w:t>就餐环境应有序，清洁卫生、定期消毒，不留死角。</w:t>
      </w:r>
    </w:p>
    <w:p w:rsidR="00833FEF" w:rsidRPr="00CF0153" w:rsidRDefault="00813B19" w:rsidP="00833FEF">
      <w:pPr>
        <w:pStyle w:val="affffffffa"/>
      </w:pPr>
      <w:proofErr w:type="gramStart"/>
      <w:r w:rsidRPr="00CF0153">
        <w:rPr>
          <w:rFonts w:hint="eastAsia"/>
        </w:rPr>
        <w:t>厨余垃圾</w:t>
      </w:r>
      <w:proofErr w:type="gramEnd"/>
      <w:r w:rsidRPr="00CF0153">
        <w:rPr>
          <w:rFonts w:hint="eastAsia"/>
        </w:rPr>
        <w:t>应及时清理，</w:t>
      </w:r>
      <w:r w:rsidR="00833FEF" w:rsidRPr="00CF0153">
        <w:rPr>
          <w:rFonts w:hint="eastAsia"/>
        </w:rPr>
        <w:t>处理应符合《城市市容和环境卫生管理条例》以及所在地政府主管部门关于餐厨垃圾处理的有关要求。</w:t>
      </w:r>
    </w:p>
    <w:p w:rsidR="00833FEF" w:rsidRPr="00CF0153" w:rsidRDefault="00813B19" w:rsidP="00833FEF">
      <w:pPr>
        <w:pStyle w:val="affffffffa"/>
      </w:pPr>
      <w:r w:rsidRPr="00CF0153">
        <w:rPr>
          <w:rFonts w:hint="eastAsia"/>
        </w:rPr>
        <w:t>严格控制废弃物的流向，做好分类处理。</w:t>
      </w:r>
      <w:r w:rsidR="00833FEF" w:rsidRPr="00CF0153">
        <w:rPr>
          <w:rFonts w:hint="eastAsia"/>
        </w:rPr>
        <w:t>废弃物的暂</w:t>
      </w:r>
      <w:proofErr w:type="gramStart"/>
      <w:r w:rsidR="00833FEF" w:rsidRPr="00CF0153">
        <w:rPr>
          <w:rFonts w:hint="eastAsia"/>
        </w:rPr>
        <w:t>贮设施</w:t>
      </w:r>
      <w:proofErr w:type="gramEnd"/>
      <w:r w:rsidR="00833FEF" w:rsidRPr="00CF0153">
        <w:rPr>
          <w:rFonts w:hint="eastAsia"/>
        </w:rPr>
        <w:t>应符合《餐饮服务许可审查规范》的规定。</w:t>
      </w:r>
    </w:p>
    <w:p w:rsidR="00833FEF" w:rsidRPr="00CF0153" w:rsidRDefault="00833FEF" w:rsidP="00833FEF">
      <w:pPr>
        <w:pStyle w:val="affffffffa"/>
      </w:pPr>
      <w:r w:rsidRPr="00CF0153">
        <w:rPr>
          <w:rFonts w:hint="eastAsia"/>
        </w:rPr>
        <w:t>应根据需要配备适宜的有害生物防治设施（如灭蝇灯、防蝇帘、</w:t>
      </w:r>
      <w:proofErr w:type="gramStart"/>
      <w:r w:rsidRPr="00CF0153">
        <w:rPr>
          <w:rFonts w:hint="eastAsia"/>
        </w:rPr>
        <w:t>风幕机</w:t>
      </w:r>
      <w:proofErr w:type="gramEnd"/>
      <w:r w:rsidRPr="00CF0153">
        <w:rPr>
          <w:rFonts w:hint="eastAsia"/>
        </w:rPr>
        <w:t>、粘鼠板等），避免食品或者食品容器、工具、设备等受到污染。</w:t>
      </w:r>
    </w:p>
    <w:p w:rsidR="00930CD9" w:rsidRPr="00CF0153" w:rsidRDefault="00813B19">
      <w:pPr>
        <w:pStyle w:val="affd"/>
        <w:spacing w:before="156" w:after="156"/>
      </w:pPr>
      <w:r w:rsidRPr="00CF0153">
        <w:rPr>
          <w:rFonts w:hint="eastAsia"/>
        </w:rPr>
        <w:t>设施</w:t>
      </w:r>
      <w:r w:rsidR="002D42AD">
        <w:rPr>
          <w:rFonts w:hint="eastAsia"/>
        </w:rPr>
        <w:t>设备</w:t>
      </w:r>
      <w:r w:rsidRPr="00CF0153">
        <w:rPr>
          <w:rFonts w:hint="eastAsia"/>
        </w:rPr>
        <w:t>要求</w:t>
      </w:r>
    </w:p>
    <w:p w:rsidR="00930CD9" w:rsidRDefault="00813B19">
      <w:pPr>
        <w:pStyle w:val="affffffffa"/>
      </w:pPr>
      <w:r>
        <w:rPr>
          <w:rFonts w:hint="eastAsia"/>
        </w:rPr>
        <w:t>食堂设施设备、工具、容器、包装材质应无毒、安全、符合国家食品安全相关法律法规的要求。</w:t>
      </w:r>
    </w:p>
    <w:p w:rsidR="00930CD9" w:rsidRDefault="00813B19">
      <w:pPr>
        <w:pStyle w:val="affffffffa"/>
      </w:pPr>
      <w:r>
        <w:rPr>
          <w:rFonts w:hint="eastAsia"/>
        </w:rPr>
        <w:t>应配备与就餐人数相适应的冷藏冷冻设施、烹调炉灶、蒸箱、消毒设备等，定期检查和维护，确保正常运转和使用。</w:t>
      </w:r>
    </w:p>
    <w:p w:rsidR="00930CD9" w:rsidRDefault="00DD49C1">
      <w:pPr>
        <w:pStyle w:val="affffffffa"/>
      </w:pPr>
      <w:r>
        <w:rPr>
          <w:rFonts w:hint="eastAsia"/>
        </w:rPr>
        <w:t>应配备与就餐人数相适应的餐具、容器、刀具、刀架、墩板、</w:t>
      </w:r>
      <w:proofErr w:type="gramStart"/>
      <w:r>
        <w:rPr>
          <w:rFonts w:hint="eastAsia"/>
        </w:rPr>
        <w:t>墩架和</w:t>
      </w:r>
      <w:proofErr w:type="gramEnd"/>
      <w:r w:rsidR="00813B19">
        <w:rPr>
          <w:rFonts w:hint="eastAsia"/>
        </w:rPr>
        <w:t>计量器具，定点定位存放使用，并张贴明显标识，做到及时清理清洗，定期消毒。</w:t>
      </w:r>
    </w:p>
    <w:p w:rsidR="00930CD9" w:rsidRDefault="00813B19">
      <w:pPr>
        <w:pStyle w:val="affffffffa"/>
      </w:pPr>
      <w:r>
        <w:rPr>
          <w:rFonts w:hint="eastAsia"/>
        </w:rPr>
        <w:t>应对电气设备、机械设备应定期检查与日常维护，做好记录。对冰箱冰柜做到定期消毒、除霜。</w:t>
      </w:r>
    </w:p>
    <w:p w:rsidR="00930CD9" w:rsidRDefault="00813B19">
      <w:pPr>
        <w:pStyle w:val="affffffffa"/>
      </w:pPr>
      <w:r>
        <w:rPr>
          <w:rFonts w:hint="eastAsia"/>
        </w:rPr>
        <w:t>各种设施设备、炊具、用具等，做到功能齐全，摆放合理，至少有7</w:t>
      </w:r>
      <w:r>
        <w:t>0%</w:t>
      </w:r>
      <w:r>
        <w:rPr>
          <w:rFonts w:hint="eastAsia"/>
        </w:rPr>
        <w:t>为不锈钢制品，杜绝使用有碍健康的设备。</w:t>
      </w:r>
    </w:p>
    <w:p w:rsidR="00930CD9" w:rsidRDefault="00813B19">
      <w:pPr>
        <w:pStyle w:val="affffffffa"/>
      </w:pPr>
      <w:r>
        <w:rPr>
          <w:rFonts w:hint="eastAsia"/>
        </w:rPr>
        <w:t>餐具和盛放直接入口食品、容器，使用前必须洗净消毒。</w:t>
      </w:r>
    </w:p>
    <w:p w:rsidR="00930CD9" w:rsidRDefault="007F1456">
      <w:pPr>
        <w:pStyle w:val="affc"/>
        <w:spacing w:before="312" w:after="312"/>
        <w:rPr>
          <w:color w:val="000000" w:themeColor="text1"/>
        </w:rPr>
      </w:pPr>
      <w:bookmarkStart w:id="42" w:name="_GoBack"/>
      <w:bookmarkEnd w:id="42"/>
      <w:r w:rsidRPr="00015BAE">
        <w:rPr>
          <w:rFonts w:hint="eastAsia"/>
          <w:color w:val="000000" w:themeColor="text1"/>
        </w:rPr>
        <w:lastRenderedPageBreak/>
        <w:t>服务内容</w:t>
      </w:r>
      <w:r w:rsidR="002D42AD">
        <w:rPr>
          <w:rFonts w:hint="eastAsia"/>
          <w:color w:val="000000" w:themeColor="text1"/>
        </w:rPr>
        <w:t>及要求</w:t>
      </w:r>
    </w:p>
    <w:p w:rsidR="002B5D44" w:rsidRDefault="002B5D44" w:rsidP="002B5D44">
      <w:pPr>
        <w:pStyle w:val="affd"/>
        <w:spacing w:before="156" w:after="156"/>
      </w:pPr>
      <w:r>
        <w:t>膳食种类</w:t>
      </w:r>
    </w:p>
    <w:p w:rsidR="002B5D44" w:rsidRDefault="002B5D44" w:rsidP="002B5D44">
      <w:pPr>
        <w:pStyle w:val="affffffffa"/>
      </w:pPr>
      <w:r>
        <w:t>医院膳食提供种类分为普通膳食、软食、半流质膳食、流质膳食、匀浆膳食和治疗膳食。</w:t>
      </w:r>
    </w:p>
    <w:p w:rsidR="00167686" w:rsidRDefault="00167686" w:rsidP="00167686">
      <w:pPr>
        <w:pStyle w:val="affffffffa"/>
        <w:rPr>
          <w:color w:val="000000" w:themeColor="text1"/>
        </w:rPr>
      </w:pPr>
      <w:r>
        <w:t>普通膳食</w:t>
      </w:r>
      <w:r w:rsidRPr="00015BAE">
        <w:rPr>
          <w:rFonts w:hint="eastAsia"/>
          <w:color w:val="000000" w:themeColor="text1"/>
        </w:rPr>
        <w:t>适用于病情较轻，无发热和无消化道疾患，疾病恢复期及不必限制饮食者。</w:t>
      </w:r>
      <w:r>
        <w:rPr>
          <w:rFonts w:hint="eastAsia"/>
          <w:color w:val="000000" w:themeColor="text1"/>
        </w:rPr>
        <w:t>以营养平衡，种类齐全、搭配合理为主。</w:t>
      </w:r>
    </w:p>
    <w:p w:rsidR="00167686" w:rsidRPr="00015BAE" w:rsidRDefault="00167686" w:rsidP="00167686">
      <w:pPr>
        <w:pStyle w:val="affffffffa"/>
        <w:rPr>
          <w:color w:val="000000" w:themeColor="text1"/>
        </w:rPr>
      </w:pPr>
      <w:r>
        <w:rPr>
          <w:rFonts w:hint="eastAsia"/>
          <w:color w:val="000000" w:themeColor="text1"/>
        </w:rPr>
        <w:t>软食</w:t>
      </w:r>
      <w:r w:rsidRPr="00015BAE">
        <w:rPr>
          <w:rFonts w:hint="eastAsia"/>
          <w:color w:val="000000" w:themeColor="text1"/>
        </w:rPr>
        <w:t>适用于咀嚼或吞咽不利者，小儿、老年人、低热、食欲下降、胃肠功能减弱和手术恢复期。以软烂为主食，如软饭、面条、菜肉均应切碎煮烂，易于咀嚼消化。</w:t>
      </w:r>
    </w:p>
    <w:p w:rsidR="00167686" w:rsidRPr="00015BAE" w:rsidRDefault="00167686" w:rsidP="00167686">
      <w:pPr>
        <w:pStyle w:val="affffffffa"/>
      </w:pPr>
      <w:r>
        <w:t>半流质膳食</w:t>
      </w:r>
      <w:r w:rsidRPr="00015BAE">
        <w:rPr>
          <w:rFonts w:hint="eastAsia"/>
        </w:rPr>
        <w:t>适用于发热、体弱、消化道疾患，口腔疾病，咀嚼不便，手术后和消化不良的病人。</w:t>
      </w:r>
      <w:r>
        <w:rPr>
          <w:rFonts w:hint="eastAsia"/>
        </w:rPr>
        <w:t>如</w:t>
      </w:r>
      <w:r w:rsidRPr="00015BAE">
        <w:rPr>
          <w:rFonts w:hint="eastAsia"/>
        </w:rPr>
        <w:t>粥、面条、馄饨、蒸鸡蛋、碎菜叶等。</w:t>
      </w:r>
    </w:p>
    <w:p w:rsidR="00167686" w:rsidRPr="00015BAE" w:rsidRDefault="00167686" w:rsidP="00167686">
      <w:pPr>
        <w:pStyle w:val="affffffffa"/>
        <w:rPr>
          <w:color w:val="000000" w:themeColor="text1"/>
        </w:rPr>
      </w:pPr>
      <w:r>
        <w:rPr>
          <w:color w:val="000000" w:themeColor="text1"/>
        </w:rPr>
        <w:t>流质膳食</w:t>
      </w:r>
      <w:r>
        <w:rPr>
          <w:rFonts w:hint="eastAsia"/>
          <w:color w:val="000000" w:themeColor="text1"/>
        </w:rPr>
        <w:t>适用于高热、食欲差，咀嚼、吞咽极度困难者，急性炎性胃肠疾病、急性腹泻、恶心、呕吐者，</w:t>
      </w:r>
      <w:r w:rsidRPr="00015BAE">
        <w:rPr>
          <w:rFonts w:hint="eastAsia"/>
          <w:color w:val="000000" w:themeColor="text1"/>
        </w:rPr>
        <w:t>体质重度虚弱者，手术后的第一次进食的病人。</w:t>
      </w:r>
      <w:r>
        <w:rPr>
          <w:rFonts w:hint="eastAsia"/>
          <w:color w:val="000000" w:themeColor="text1"/>
        </w:rPr>
        <w:t>如</w:t>
      </w:r>
      <w:r w:rsidRPr="00015BAE">
        <w:rPr>
          <w:rFonts w:hint="eastAsia"/>
          <w:color w:val="000000" w:themeColor="text1"/>
        </w:rPr>
        <w:t>脱脂牛奶、米汤、米糊、面汤、无油肉汤、蔬菜汁、果汁等。</w:t>
      </w:r>
    </w:p>
    <w:p w:rsidR="00167686" w:rsidRDefault="00167686" w:rsidP="00167686">
      <w:pPr>
        <w:pStyle w:val="affffffffa"/>
      </w:pPr>
      <w:r>
        <w:rPr>
          <w:color w:val="000000" w:themeColor="text1"/>
        </w:rPr>
        <w:t>匀浆膳食</w:t>
      </w:r>
      <w:r>
        <w:t>适用于采用鼻饲管辅助进食、疾病晚期或有特殊进食需要的患者。如研磨成均匀的无颗粒乳状液体等。</w:t>
      </w:r>
    </w:p>
    <w:p w:rsidR="00167686" w:rsidRDefault="00167686" w:rsidP="00167686">
      <w:pPr>
        <w:pStyle w:val="affffffffa"/>
      </w:pPr>
      <w:r>
        <w:rPr>
          <w:color w:val="000000" w:themeColor="text1"/>
        </w:rPr>
        <w:t>治疗膳食</w:t>
      </w:r>
      <w:r>
        <w:t>包括但不限于高蛋白膳食、低蛋白膳食、高热量膳食、低脂肪膳食、低盐膳食、无盐低纳膳食、要素饮食</w:t>
      </w:r>
      <w:r>
        <w:rPr>
          <w:rFonts w:hint="eastAsia"/>
        </w:rPr>
        <w:t>和</w:t>
      </w:r>
      <w:r>
        <w:t>特殊治疗膳食等。</w:t>
      </w:r>
      <w:r>
        <w:rPr>
          <w:rFonts w:hint="eastAsia"/>
        </w:rPr>
        <w:t>治疗</w:t>
      </w:r>
      <w:r>
        <w:t>膳食提供时应遵医嘱执行，</w:t>
      </w:r>
      <w:r>
        <w:rPr>
          <w:rFonts w:hint="eastAsia"/>
        </w:rPr>
        <w:t>应在专门的特殊膳食配制室进行配制。</w:t>
      </w:r>
    </w:p>
    <w:p w:rsidR="00370DB7" w:rsidRDefault="004F37DD" w:rsidP="00370DB7">
      <w:pPr>
        <w:pStyle w:val="affd"/>
        <w:spacing w:before="156" w:after="156"/>
      </w:pPr>
      <w:r>
        <w:t>膳食菜谱</w:t>
      </w:r>
    </w:p>
    <w:p w:rsidR="00370DB7" w:rsidRDefault="00370DB7" w:rsidP="00370DB7">
      <w:pPr>
        <w:pStyle w:val="affffffffa"/>
      </w:pPr>
      <w:r>
        <w:t>住院患者采用的膳食种类</w:t>
      </w:r>
      <w:r w:rsidR="004F37DD">
        <w:t>应</w:t>
      </w:r>
      <w:r>
        <w:t>由主治医生下达饮食医嘱，由值班护士准确、完整填写膳食通知单，交给配餐人员，当</w:t>
      </w:r>
      <w:proofErr w:type="gramStart"/>
      <w:r>
        <w:t>餐执行</w:t>
      </w:r>
      <w:proofErr w:type="gramEnd"/>
      <w:r>
        <w:t>饮食医嘱。</w:t>
      </w:r>
    </w:p>
    <w:p w:rsidR="00370DB7" w:rsidRDefault="00370DB7" w:rsidP="00370DB7">
      <w:pPr>
        <w:pStyle w:val="affffffffa"/>
      </w:pPr>
      <w:r>
        <w:rPr>
          <w:rFonts w:hint="eastAsia"/>
        </w:rPr>
        <w:t>膳食食谱在营养师的主持下，由营养师、</w:t>
      </w:r>
      <w:r w:rsidR="004F37DD">
        <w:rPr>
          <w:rFonts w:hint="eastAsia"/>
        </w:rPr>
        <w:t>食堂</w:t>
      </w:r>
      <w:r>
        <w:rPr>
          <w:rFonts w:hint="eastAsia"/>
        </w:rPr>
        <w:t>管理人员、采购员共同制定。</w:t>
      </w:r>
    </w:p>
    <w:p w:rsidR="00370DB7" w:rsidRDefault="004078A6" w:rsidP="00370DB7">
      <w:pPr>
        <w:pStyle w:val="affffffffa"/>
      </w:pPr>
      <w:r>
        <w:rPr>
          <w:rFonts w:hint="eastAsia"/>
        </w:rPr>
        <w:t>应</w:t>
      </w:r>
      <w:r w:rsidR="004F37DD">
        <w:rPr>
          <w:rFonts w:hint="eastAsia"/>
        </w:rPr>
        <w:t>对每一种饮食医嘱，准备尽可能多的菜谱供患者选择，并</w:t>
      </w:r>
      <w:r w:rsidR="00370DB7">
        <w:rPr>
          <w:rFonts w:hint="eastAsia"/>
        </w:rPr>
        <w:t>建立住院患者膳食</w:t>
      </w:r>
      <w:r w:rsidR="004F37DD">
        <w:rPr>
          <w:rFonts w:hint="eastAsia"/>
        </w:rPr>
        <w:t>菜谱</w:t>
      </w:r>
      <w:r w:rsidR="00370DB7">
        <w:rPr>
          <w:rFonts w:hint="eastAsia"/>
        </w:rPr>
        <w:t>一览表，</w:t>
      </w:r>
      <w:r w:rsidR="004F37DD">
        <w:rPr>
          <w:rFonts w:hint="eastAsia"/>
        </w:rPr>
        <w:t>按医嘱</w:t>
      </w:r>
      <w:r w:rsidR="00370DB7">
        <w:rPr>
          <w:rFonts w:hint="eastAsia"/>
        </w:rPr>
        <w:t>及时</w:t>
      </w:r>
      <w:r w:rsidR="004F37DD">
        <w:rPr>
          <w:rFonts w:hint="eastAsia"/>
        </w:rPr>
        <w:t>更新</w:t>
      </w:r>
      <w:r w:rsidR="00370DB7">
        <w:rPr>
          <w:rFonts w:hint="eastAsia"/>
        </w:rPr>
        <w:t>。</w:t>
      </w:r>
    </w:p>
    <w:p w:rsidR="00EA26E8" w:rsidRDefault="004F37DD" w:rsidP="00370DB7">
      <w:pPr>
        <w:pStyle w:val="affffffffa"/>
      </w:pPr>
      <w:r>
        <w:rPr>
          <w:rFonts w:hint="eastAsia"/>
        </w:rPr>
        <w:t>根据</w:t>
      </w:r>
      <w:r w:rsidR="00EA26E8">
        <w:rPr>
          <w:rFonts w:hint="eastAsia"/>
        </w:rPr>
        <w:t>饮食医嘱</w:t>
      </w:r>
      <w:r>
        <w:rPr>
          <w:rFonts w:hint="eastAsia"/>
        </w:rPr>
        <w:t>，制定菜谱</w:t>
      </w:r>
      <w:r w:rsidR="00EA26E8">
        <w:rPr>
          <w:rFonts w:hint="eastAsia"/>
        </w:rPr>
        <w:t>应考虑以下几方面因素：</w:t>
      </w:r>
    </w:p>
    <w:p w:rsidR="00EA26E8" w:rsidRDefault="00EA26E8" w:rsidP="00EA26E8">
      <w:pPr>
        <w:pStyle w:val="af2"/>
      </w:pPr>
      <w:r>
        <w:t>患者年龄；</w:t>
      </w:r>
    </w:p>
    <w:p w:rsidR="00EA26E8" w:rsidRDefault="00EA26E8" w:rsidP="00EA26E8">
      <w:pPr>
        <w:pStyle w:val="af2"/>
      </w:pPr>
      <w:r>
        <w:rPr>
          <w:rFonts w:hint="eastAsia"/>
        </w:rPr>
        <w:t>营养状况或需求；</w:t>
      </w:r>
    </w:p>
    <w:p w:rsidR="00EA26E8" w:rsidRDefault="00EA26E8" w:rsidP="00EA26E8">
      <w:pPr>
        <w:pStyle w:val="af2"/>
      </w:pPr>
      <w:r>
        <w:rPr>
          <w:rFonts w:hint="eastAsia"/>
        </w:rPr>
        <w:t>饮食爱好及宗教信仰；</w:t>
      </w:r>
    </w:p>
    <w:p w:rsidR="00EA26E8" w:rsidRDefault="00EA26E8" w:rsidP="00EA26E8">
      <w:pPr>
        <w:pStyle w:val="af2"/>
      </w:pPr>
      <w:r>
        <w:rPr>
          <w:rFonts w:hint="eastAsia"/>
        </w:rPr>
        <w:t>病情及治疗计划</w:t>
      </w:r>
      <w:r w:rsidR="004078A6">
        <w:rPr>
          <w:rFonts w:hint="eastAsia"/>
        </w:rPr>
        <w:t>；</w:t>
      </w:r>
    </w:p>
    <w:p w:rsidR="004078A6" w:rsidRDefault="004078A6" w:rsidP="00EA26E8">
      <w:pPr>
        <w:pStyle w:val="af2"/>
      </w:pPr>
      <w:r>
        <w:rPr>
          <w:rFonts w:hint="eastAsia"/>
        </w:rPr>
        <w:t>食物过敏史。</w:t>
      </w:r>
    </w:p>
    <w:p w:rsidR="00930CD9" w:rsidRDefault="007F1456">
      <w:pPr>
        <w:pStyle w:val="affd"/>
        <w:spacing w:before="156" w:after="156"/>
      </w:pPr>
      <w:r>
        <w:rPr>
          <w:rFonts w:hint="eastAsia"/>
        </w:rPr>
        <w:t>加工</w:t>
      </w:r>
      <w:r w:rsidR="00813B19">
        <w:rPr>
          <w:rFonts w:hint="eastAsia"/>
        </w:rPr>
        <w:t>烹饪</w:t>
      </w:r>
    </w:p>
    <w:p w:rsidR="00930CD9" w:rsidRDefault="00813B19" w:rsidP="00B14293">
      <w:pPr>
        <w:pStyle w:val="affffffffa"/>
      </w:pPr>
      <w:r>
        <w:rPr>
          <w:rFonts w:hint="eastAsia"/>
        </w:rPr>
        <w:t>烹饪前检查食品是否新鲜可食，存放、加工是否符合卫生要求，数量和品种是否正确，如发现食品不合要求，不得食用。</w:t>
      </w:r>
    </w:p>
    <w:p w:rsidR="00930CD9" w:rsidRDefault="00813B19" w:rsidP="00B14293">
      <w:pPr>
        <w:pStyle w:val="affffffffa"/>
      </w:pPr>
      <w:r>
        <w:rPr>
          <w:rFonts w:hint="eastAsia"/>
        </w:rPr>
        <w:t>需要熟制加工的食品应煮熟煮透，加工</w:t>
      </w:r>
      <w:proofErr w:type="gramStart"/>
      <w:r>
        <w:rPr>
          <w:rFonts w:hint="eastAsia"/>
        </w:rPr>
        <w:t>时食品</w:t>
      </w:r>
      <w:proofErr w:type="gramEnd"/>
      <w:r>
        <w:rPr>
          <w:rFonts w:hint="eastAsia"/>
        </w:rPr>
        <w:t>中心温度应不低于7</w:t>
      </w:r>
      <w:r>
        <w:t>0</w:t>
      </w:r>
      <w:r>
        <w:rPr>
          <w:rFonts w:hint="eastAsia"/>
        </w:rPr>
        <w:t>度。</w:t>
      </w:r>
    </w:p>
    <w:p w:rsidR="00930CD9" w:rsidRDefault="00813B19" w:rsidP="00B14293">
      <w:pPr>
        <w:pStyle w:val="affffffffa"/>
      </w:pPr>
      <w:r>
        <w:rPr>
          <w:rFonts w:hint="eastAsia"/>
        </w:rPr>
        <w:t>根据</w:t>
      </w:r>
      <w:r w:rsidR="007F1456">
        <w:rPr>
          <w:rFonts w:ascii="Helvetica" w:hAnsi="Helvetica" w:cs="Helvetica"/>
          <w:color w:val="333333"/>
          <w:szCs w:val="21"/>
          <w:shd w:val="clear" w:color="auto" w:fill="FFFFFF"/>
        </w:rPr>
        <w:t>人体的基本营养需要和各种疾病的治疗需要</w:t>
      </w:r>
      <w:r>
        <w:rPr>
          <w:rFonts w:hint="eastAsia"/>
        </w:rPr>
        <w:t>，为医院用餐人员提供营养、合理的餐食，根据服务对象不同的饮食需求制作普</w:t>
      </w:r>
      <w:r w:rsidR="007F1456">
        <w:rPr>
          <w:rFonts w:hint="eastAsia"/>
        </w:rPr>
        <w:t>通膳</w:t>
      </w:r>
      <w:r>
        <w:rPr>
          <w:rFonts w:hint="eastAsia"/>
        </w:rPr>
        <w:t>食、软食、</w:t>
      </w:r>
      <w:r w:rsidR="007F1456">
        <w:rPr>
          <w:rFonts w:hint="eastAsia"/>
        </w:rPr>
        <w:t>半流质</w:t>
      </w:r>
      <w:r>
        <w:rPr>
          <w:rFonts w:hint="eastAsia"/>
        </w:rPr>
        <w:t>及</w:t>
      </w:r>
      <w:r w:rsidR="007F1456">
        <w:rPr>
          <w:rFonts w:hint="eastAsia"/>
        </w:rPr>
        <w:t>流质膳食</w:t>
      </w:r>
      <w:r>
        <w:rPr>
          <w:rFonts w:hint="eastAsia"/>
        </w:rPr>
        <w:t>。</w:t>
      </w:r>
    </w:p>
    <w:p w:rsidR="00930CD9" w:rsidRDefault="00813B19" w:rsidP="00B14293">
      <w:pPr>
        <w:pStyle w:val="affffffffa"/>
      </w:pPr>
      <w:r>
        <w:rPr>
          <w:rFonts w:hint="eastAsia"/>
        </w:rPr>
        <w:t>保证用餐人员能按时就餐，并及时为用餐人员提供小炒、加餐等服务。</w:t>
      </w:r>
    </w:p>
    <w:p w:rsidR="00930CD9" w:rsidRDefault="00813B19" w:rsidP="00B14293">
      <w:pPr>
        <w:pStyle w:val="affffffffa"/>
      </w:pPr>
      <w:r>
        <w:rPr>
          <w:rFonts w:hint="eastAsia"/>
        </w:rPr>
        <w:t>调料品应符合卫生要求，容器要保持清洁，无污垢，用好后加盖。</w:t>
      </w:r>
    </w:p>
    <w:p w:rsidR="00930CD9" w:rsidRDefault="00813B19">
      <w:pPr>
        <w:pStyle w:val="affd"/>
        <w:spacing w:before="156" w:after="156"/>
      </w:pPr>
      <w:r>
        <w:rPr>
          <w:rFonts w:hint="eastAsia"/>
        </w:rPr>
        <w:t>供餐</w:t>
      </w:r>
      <w:r w:rsidR="00EF3576">
        <w:rPr>
          <w:rFonts w:hint="eastAsia"/>
        </w:rPr>
        <w:t>服务</w:t>
      </w:r>
    </w:p>
    <w:p w:rsidR="007874EB" w:rsidRDefault="007874EB" w:rsidP="007874EB">
      <w:pPr>
        <w:pStyle w:val="affe"/>
        <w:spacing w:before="156" w:after="156"/>
      </w:pPr>
      <w:r>
        <w:t>供餐时间</w:t>
      </w:r>
    </w:p>
    <w:p w:rsidR="00DD49C1" w:rsidRDefault="00DD49C1" w:rsidP="00DD49C1">
      <w:pPr>
        <w:pStyle w:val="affffffff9"/>
      </w:pPr>
      <w:r>
        <w:lastRenderedPageBreak/>
        <w:t>制订普通膳食的早餐、</w:t>
      </w:r>
      <w:r>
        <w:rPr>
          <w:rFonts w:hint="eastAsia"/>
        </w:rPr>
        <w:t>中餐和晚餐的供餐时间。</w:t>
      </w:r>
    </w:p>
    <w:p w:rsidR="00DD49C1" w:rsidRDefault="00DD49C1" w:rsidP="00DD49C1">
      <w:pPr>
        <w:pStyle w:val="affffffff9"/>
      </w:pPr>
      <w:r>
        <w:rPr>
          <w:rFonts w:hint="eastAsia"/>
        </w:rPr>
        <w:t>根据医嘱、营养师推荐或患者需求，为下列患者提供餐间点心：</w:t>
      </w:r>
    </w:p>
    <w:p w:rsidR="00DD49C1" w:rsidRDefault="00DD49C1" w:rsidP="00DD49C1">
      <w:pPr>
        <w:pStyle w:val="af2"/>
      </w:pPr>
      <w:r>
        <w:t>流质膳食：每天供应六次，除早、中、晚三餐外，另加三次</w:t>
      </w:r>
      <w:r>
        <w:rPr>
          <w:rFonts w:hint="eastAsia"/>
        </w:rPr>
        <w:t>；</w:t>
      </w:r>
    </w:p>
    <w:p w:rsidR="00DD49C1" w:rsidRDefault="00DD49C1" w:rsidP="00DD49C1">
      <w:pPr>
        <w:pStyle w:val="af2"/>
      </w:pPr>
      <w:r>
        <w:rPr>
          <w:rFonts w:hint="eastAsia"/>
        </w:rPr>
        <w:t>半流质膳食，每天供应五次，除早、</w:t>
      </w:r>
      <w:r>
        <w:t>中、晚三餐外，另加二次</w:t>
      </w:r>
      <w:r>
        <w:rPr>
          <w:rFonts w:hint="eastAsia"/>
        </w:rPr>
        <w:t>。</w:t>
      </w:r>
    </w:p>
    <w:p w:rsidR="00930CD9" w:rsidRDefault="00813B19">
      <w:pPr>
        <w:pStyle w:val="affe"/>
        <w:spacing w:before="156" w:after="156"/>
      </w:pPr>
      <w:r>
        <w:rPr>
          <w:rFonts w:hint="eastAsia"/>
        </w:rPr>
        <w:t>送餐</w:t>
      </w:r>
    </w:p>
    <w:p w:rsidR="00B14293" w:rsidRPr="00CF0153" w:rsidRDefault="00B14293">
      <w:pPr>
        <w:pStyle w:val="affffffff9"/>
      </w:pPr>
      <w:r>
        <w:rPr>
          <w:rFonts w:hint="eastAsia"/>
        </w:rPr>
        <w:t>应配备送餐工具或专</w:t>
      </w:r>
      <w:r w:rsidRPr="00CF0153">
        <w:rPr>
          <w:rFonts w:hint="eastAsia"/>
        </w:rPr>
        <w:t>用保温送餐车，做好保温、保鲜</w:t>
      </w:r>
      <w:r w:rsidR="006B0FB3" w:rsidRPr="00CF0153">
        <w:rPr>
          <w:rFonts w:hint="eastAsia"/>
        </w:rPr>
        <w:t>，配送应符合GB 31654的要求</w:t>
      </w:r>
      <w:r w:rsidRPr="00CF0153">
        <w:rPr>
          <w:rFonts w:hint="eastAsia"/>
        </w:rPr>
        <w:t>。</w:t>
      </w:r>
    </w:p>
    <w:p w:rsidR="00AF50C2" w:rsidRDefault="00AF50C2">
      <w:pPr>
        <w:pStyle w:val="affffffff9"/>
      </w:pPr>
      <w:r>
        <w:rPr>
          <w:rFonts w:hint="eastAsia"/>
        </w:rPr>
        <w:t>送餐前</w:t>
      </w:r>
      <w:r w:rsidR="00EA26E8">
        <w:rPr>
          <w:rFonts w:hint="eastAsia"/>
        </w:rPr>
        <w:t>，将电脑饮食医嘱单与患者餐盘</w:t>
      </w:r>
      <w:r w:rsidR="004078A6">
        <w:rPr>
          <w:rFonts w:hint="eastAsia"/>
        </w:rPr>
        <w:t>进行核对，以确保提供给患者的饮食与医生的饮食医嘱保持一致</w:t>
      </w:r>
      <w:r w:rsidR="00CF0153">
        <w:rPr>
          <w:rFonts w:hint="eastAsia"/>
        </w:rPr>
        <w:t>。</w:t>
      </w:r>
      <w:r w:rsidR="004078A6">
        <w:rPr>
          <w:rFonts w:hint="eastAsia"/>
        </w:rPr>
        <w:t>若有不符，及时纠正。</w:t>
      </w:r>
    </w:p>
    <w:p w:rsidR="00930CD9" w:rsidRDefault="00AF2374">
      <w:pPr>
        <w:pStyle w:val="affffffff9"/>
      </w:pPr>
      <w:r>
        <w:rPr>
          <w:rFonts w:hint="eastAsia"/>
        </w:rPr>
        <w:t>装车后，再次核对餐品和数量，并</w:t>
      </w:r>
      <w:r w:rsidR="00813B19">
        <w:rPr>
          <w:rFonts w:hint="eastAsia"/>
        </w:rPr>
        <w:t>按规定路线和时间，将餐饮送到病房区。</w:t>
      </w:r>
      <w:r w:rsidR="004078A6">
        <w:rPr>
          <w:rFonts w:hint="eastAsia"/>
        </w:rPr>
        <w:t>分发餐食时，核对患者姓名和床号</w:t>
      </w:r>
      <w:r w:rsidR="00DD49C1">
        <w:rPr>
          <w:rFonts w:hint="eastAsia"/>
        </w:rPr>
        <w:t>。</w:t>
      </w:r>
    </w:p>
    <w:p w:rsidR="00930CD9" w:rsidRDefault="00AF50C2">
      <w:pPr>
        <w:pStyle w:val="affffffff9"/>
      </w:pPr>
      <w:r>
        <w:rPr>
          <w:rFonts w:hint="eastAsia"/>
        </w:rPr>
        <w:t>从烹饪到分发食用时限不超过2小时，分餐、发餐时应佩戴手套。</w:t>
      </w:r>
    </w:p>
    <w:p w:rsidR="001A48ED" w:rsidRDefault="001A48ED">
      <w:pPr>
        <w:pStyle w:val="affffffff9"/>
      </w:pPr>
      <w:r>
        <w:rPr>
          <w:rFonts w:hint="eastAsia"/>
        </w:rPr>
        <w:t>送餐员及时记录供应饭菜时遇到的问题，营养科及时采取纠正措施并记录。</w:t>
      </w:r>
    </w:p>
    <w:p w:rsidR="00930CD9" w:rsidRDefault="00813B19">
      <w:pPr>
        <w:pStyle w:val="affe"/>
        <w:spacing w:before="156" w:after="156"/>
      </w:pPr>
      <w:r>
        <w:rPr>
          <w:rFonts w:hint="eastAsia"/>
        </w:rPr>
        <w:t>食堂用餐</w:t>
      </w:r>
    </w:p>
    <w:p w:rsidR="00930CD9" w:rsidRDefault="00813B19">
      <w:pPr>
        <w:pStyle w:val="affffffff9"/>
      </w:pPr>
      <w:r>
        <w:rPr>
          <w:rFonts w:hint="eastAsia"/>
        </w:rPr>
        <w:t>应做好每日菜谱公布。</w:t>
      </w:r>
    </w:p>
    <w:p w:rsidR="00930CD9" w:rsidRDefault="00813B19">
      <w:pPr>
        <w:pStyle w:val="affffffff9"/>
      </w:pPr>
      <w:r>
        <w:rPr>
          <w:rFonts w:hint="eastAsia"/>
        </w:rPr>
        <w:t>应提前做好每日饮食需求量统计。</w:t>
      </w:r>
    </w:p>
    <w:p w:rsidR="00930CD9" w:rsidRDefault="00813B19">
      <w:pPr>
        <w:pStyle w:val="affffffff9"/>
      </w:pPr>
      <w:r>
        <w:rPr>
          <w:rFonts w:hint="eastAsia"/>
        </w:rPr>
        <w:t>应在规定的时间到食堂排队就餐，工作人员应做好分餐工作，按量发放。</w:t>
      </w:r>
    </w:p>
    <w:p w:rsidR="00930CD9" w:rsidRDefault="00813B19">
      <w:pPr>
        <w:pStyle w:val="affffffff9"/>
      </w:pPr>
      <w:r>
        <w:rPr>
          <w:rFonts w:hint="eastAsia"/>
        </w:rPr>
        <w:t>应做好和用餐人员的沟通，及时了解服务对象不同需求量，按需添加饭菜。</w:t>
      </w:r>
    </w:p>
    <w:p w:rsidR="00930CD9" w:rsidRDefault="00813B19">
      <w:pPr>
        <w:pStyle w:val="affffffff9"/>
      </w:pPr>
      <w:r>
        <w:rPr>
          <w:rFonts w:hint="eastAsia"/>
        </w:rPr>
        <w:t>用餐完毕后及时清理、打扫操作间及餐厅卫生，将食物残渣倒在指定地方。</w:t>
      </w:r>
    </w:p>
    <w:p w:rsidR="00AF50C2" w:rsidRDefault="00AF50C2" w:rsidP="00AF50C2">
      <w:pPr>
        <w:pStyle w:val="affd"/>
        <w:spacing w:before="156" w:after="156"/>
      </w:pPr>
      <w:r>
        <w:t>清洗消毒</w:t>
      </w:r>
    </w:p>
    <w:p w:rsidR="004078A6" w:rsidRDefault="004078A6" w:rsidP="00AF50C2">
      <w:pPr>
        <w:pStyle w:val="affffffffa"/>
      </w:pPr>
      <w:r>
        <w:rPr>
          <w:rFonts w:hint="eastAsia"/>
        </w:rPr>
        <w:t>送餐前，对容器、餐具、餐车等进行清洗消毒并保持清洁。</w:t>
      </w:r>
    </w:p>
    <w:p w:rsidR="00AF50C2" w:rsidRPr="00CF0153" w:rsidRDefault="00AF50C2" w:rsidP="00AF50C2">
      <w:pPr>
        <w:pStyle w:val="affffffffa"/>
      </w:pPr>
      <w:r>
        <w:rPr>
          <w:rFonts w:hint="eastAsia"/>
        </w:rPr>
        <w:t>餐</w:t>
      </w:r>
      <w:r>
        <w:t>饮具</w:t>
      </w:r>
      <w:r w:rsidRPr="00CF0153">
        <w:t>、盛放或接触直接入口食品的容器和工具的清洗消毒水池应当专用，与食品原料、清洁用具及</w:t>
      </w:r>
      <w:proofErr w:type="gramStart"/>
      <w:r w:rsidRPr="00CF0153">
        <w:t>接触非</w:t>
      </w:r>
      <w:proofErr w:type="gramEnd"/>
      <w:r w:rsidRPr="00CF0153">
        <w:t>直接入口食品的工具、容器清洗水池分开，不交叉污染。</w:t>
      </w:r>
    </w:p>
    <w:p w:rsidR="00AF50C2" w:rsidRPr="00CF0153" w:rsidRDefault="00AF50C2" w:rsidP="00AF50C2">
      <w:pPr>
        <w:pStyle w:val="affffffffa"/>
      </w:pPr>
      <w:r w:rsidRPr="00CF0153">
        <w:rPr>
          <w:rFonts w:hint="eastAsia"/>
        </w:rPr>
        <w:t>餐饮具、盛 放或接触直接入口食品的容器和工具使用前应消毒。消毒后的餐用具宜沥干、烘干，定位存放在专用的密闭保洁设施内。定期清洁保洁设施，防止清洗消毒后的餐用具受到污染。</w:t>
      </w:r>
    </w:p>
    <w:p w:rsidR="00B56D41" w:rsidRPr="00CF0153" w:rsidRDefault="00B56D41" w:rsidP="00AF50C2">
      <w:pPr>
        <w:pStyle w:val="affffffffa"/>
      </w:pPr>
      <w:r w:rsidRPr="00CF0153">
        <w:rPr>
          <w:rFonts w:hint="eastAsia"/>
        </w:rPr>
        <w:t>食品和器物用品储藏设施、调制用 具、进餐用具的洗涤和消毒使用的洗涤剂和消毒剂 应符合GB 14930.1和GB 14930.2的要求，消毒用具应符合GB 14934的规定。</w:t>
      </w:r>
    </w:p>
    <w:p w:rsidR="000633C9" w:rsidRDefault="000633C9" w:rsidP="000633C9">
      <w:pPr>
        <w:pStyle w:val="affd"/>
        <w:spacing w:before="156" w:after="156"/>
      </w:pPr>
      <w:r>
        <w:t>营养治疗</w:t>
      </w:r>
    </w:p>
    <w:p w:rsidR="000633C9" w:rsidRDefault="000633C9" w:rsidP="000633C9">
      <w:pPr>
        <w:pStyle w:val="affffffffa"/>
      </w:pPr>
      <w:r>
        <w:rPr>
          <w:rFonts w:hint="eastAsia"/>
        </w:rPr>
        <w:t>有营养问题的患者由营养师作进一步评估，在对患者营养状况评估的基础上，根据营养问题的严重程度和营养需要，制定营养治疗计划，提供个性化营养治疗 。</w:t>
      </w:r>
    </w:p>
    <w:p w:rsidR="000633C9" w:rsidRDefault="000633C9" w:rsidP="000633C9">
      <w:pPr>
        <w:pStyle w:val="affffffffa"/>
      </w:pPr>
      <w:r>
        <w:rPr>
          <w:rFonts w:hint="eastAsia"/>
        </w:rPr>
        <w:t>根据患者需求，进行营养素摄入量分析，作为营养摄入的依据。</w:t>
      </w:r>
    </w:p>
    <w:p w:rsidR="00930CD9" w:rsidRDefault="00C46BDD">
      <w:pPr>
        <w:pStyle w:val="affc"/>
        <w:spacing w:before="312" w:after="312"/>
        <w:rPr>
          <w:rFonts w:hint="eastAsia"/>
        </w:rPr>
      </w:pPr>
      <w:r>
        <w:rPr>
          <w:rFonts w:hint="eastAsia"/>
        </w:rPr>
        <w:t>安全及</w:t>
      </w:r>
      <w:r w:rsidR="00813B19">
        <w:rPr>
          <w:rFonts w:hint="eastAsia"/>
        </w:rPr>
        <w:t>应急处置</w:t>
      </w:r>
    </w:p>
    <w:p w:rsidR="00C46BDD" w:rsidRDefault="00C46BDD" w:rsidP="00C46BDD">
      <w:pPr>
        <w:pStyle w:val="affffffff7"/>
      </w:pPr>
      <w:r>
        <w:rPr>
          <w:rFonts w:hint="eastAsia"/>
        </w:rPr>
        <w:t>食品安全管理应符合GB 31654的要求。</w:t>
      </w:r>
    </w:p>
    <w:p w:rsidR="00C46BDD" w:rsidRDefault="00C46BDD" w:rsidP="00C46BDD">
      <w:pPr>
        <w:pStyle w:val="affffffff7"/>
        <w:rPr>
          <w:rFonts w:hint="eastAsia"/>
        </w:rPr>
      </w:pPr>
      <w:r>
        <w:t>用电设备必须严格按电气设备操作规程作业，防止用电设备及电气线路过载、过热及引起短路。</w:t>
      </w:r>
    </w:p>
    <w:p w:rsidR="00C46BDD" w:rsidRDefault="00C46BDD" w:rsidP="00C46BDD">
      <w:pPr>
        <w:pStyle w:val="affffffff7"/>
        <w:rPr>
          <w:rFonts w:hint="eastAsia"/>
        </w:rPr>
      </w:pPr>
      <w:r>
        <w:rPr>
          <w:rFonts w:hint="eastAsia"/>
        </w:rPr>
        <w:t>定期每月一次对配电柜、配电箱、电线、电缆进行安全检查，对隐患及时处理并做好记录。</w:t>
      </w:r>
    </w:p>
    <w:p w:rsidR="00C46BDD" w:rsidRDefault="00C46BDD" w:rsidP="00C46BDD">
      <w:pPr>
        <w:pStyle w:val="affffffff7"/>
      </w:pPr>
      <w:r>
        <w:rPr>
          <w:rFonts w:hint="eastAsia"/>
        </w:rPr>
        <w:t>电气设备发生故障时，要立即通知专业电工维修，不得私自处理。为了确保人身安全必须先切断电源，严禁带电作业或维修。</w:t>
      </w:r>
    </w:p>
    <w:p w:rsidR="00930CD9" w:rsidRDefault="00C46BDD">
      <w:pPr>
        <w:pStyle w:val="affffffff7"/>
      </w:pPr>
      <w:r>
        <w:rPr>
          <w:rFonts w:hint="eastAsia"/>
        </w:rPr>
        <w:t>应</w:t>
      </w:r>
      <w:r w:rsidR="00813B19">
        <w:rPr>
          <w:rFonts w:hint="eastAsia"/>
        </w:rPr>
        <w:t>建立健全食物中毒或者其他食源性疾患报告制度。</w:t>
      </w:r>
    </w:p>
    <w:p w:rsidR="00930CD9" w:rsidRDefault="00813B19">
      <w:pPr>
        <w:pStyle w:val="affffffff7"/>
      </w:pPr>
      <w:r>
        <w:rPr>
          <w:rFonts w:hint="eastAsia"/>
        </w:rPr>
        <w:lastRenderedPageBreak/>
        <w:t>发生食物中毒或疑似食物中毒事故后，应采取下列措施：</w:t>
      </w:r>
    </w:p>
    <w:p w:rsidR="00930CD9" w:rsidRDefault="00813B19" w:rsidP="00AF2374">
      <w:pPr>
        <w:pStyle w:val="af2"/>
      </w:pPr>
      <w:r>
        <w:rPr>
          <w:rFonts w:hint="eastAsia"/>
        </w:rPr>
        <w:t>立即停止食品供餐活动，并向所在地食品药品监管、民政、卫生等行政部门和院方报告；</w:t>
      </w:r>
    </w:p>
    <w:p w:rsidR="00930CD9" w:rsidRDefault="00813B19" w:rsidP="00AF2374">
      <w:pPr>
        <w:pStyle w:val="af2"/>
      </w:pPr>
      <w:r>
        <w:rPr>
          <w:rFonts w:hint="eastAsia"/>
        </w:rPr>
        <w:t>积极协助医疗卫生机构救治患者；</w:t>
      </w:r>
    </w:p>
    <w:p w:rsidR="00930CD9" w:rsidRDefault="00813B19" w:rsidP="00AF2374">
      <w:pPr>
        <w:pStyle w:val="af2"/>
      </w:pPr>
      <w:r>
        <w:rPr>
          <w:rFonts w:hint="eastAsia"/>
        </w:rPr>
        <w:t>立即封存造成食物中毒或者可能导致食物中毒的食品及原料、工具、设施设备和现场，并按照监管部门要求采取控制措施；</w:t>
      </w:r>
    </w:p>
    <w:p w:rsidR="00930CD9" w:rsidRDefault="00813B19" w:rsidP="00AF2374">
      <w:pPr>
        <w:pStyle w:val="af2"/>
      </w:pPr>
      <w:r>
        <w:rPr>
          <w:rFonts w:hint="eastAsia"/>
        </w:rPr>
        <w:t>配合食品药品监管部门进行调查，并按要求如实提供有关材料和样品；</w:t>
      </w:r>
    </w:p>
    <w:p w:rsidR="00930CD9" w:rsidRDefault="00813B19" w:rsidP="00AF2374">
      <w:pPr>
        <w:pStyle w:val="af2"/>
      </w:pPr>
      <w:r>
        <w:rPr>
          <w:rFonts w:hint="eastAsia"/>
        </w:rPr>
        <w:t>落实食品药品监管部门要求采取的其他措施，把损失减少到最低程度。</w:t>
      </w:r>
    </w:p>
    <w:p w:rsidR="00930CD9" w:rsidRDefault="00813B19">
      <w:pPr>
        <w:pStyle w:val="affc"/>
        <w:spacing w:before="312" w:after="312"/>
      </w:pPr>
      <w:r>
        <w:rPr>
          <w:rFonts w:hint="eastAsia"/>
        </w:rPr>
        <w:t>评价</w:t>
      </w:r>
      <w:r w:rsidR="002D42AD">
        <w:rPr>
          <w:rFonts w:hint="eastAsia"/>
        </w:rPr>
        <w:t>与</w:t>
      </w:r>
      <w:r>
        <w:rPr>
          <w:rFonts w:hint="eastAsia"/>
        </w:rPr>
        <w:t>改进</w:t>
      </w:r>
    </w:p>
    <w:p w:rsidR="00930CD9" w:rsidRDefault="00813B19">
      <w:pPr>
        <w:pStyle w:val="affffffff7"/>
      </w:pPr>
      <w:r>
        <w:rPr>
          <w:rFonts w:hint="eastAsia"/>
        </w:rPr>
        <w:t>建立原料质量评价体系，对原料的食用价值、规格、重量、成熟度、卫生状况、新鲜度等进行明确的规范和要求。</w:t>
      </w:r>
    </w:p>
    <w:p w:rsidR="00930CD9" w:rsidRPr="00376B10" w:rsidRDefault="00813B19">
      <w:pPr>
        <w:pStyle w:val="affffffff7"/>
        <w:rPr>
          <w:kern w:val="2"/>
          <w:szCs w:val="21"/>
        </w:rPr>
      </w:pPr>
      <w:r>
        <w:t>建立定期和不定期检查，形成检查报告，做好膳食满意度调查，做好投诉受理与反馈工作</w:t>
      </w:r>
      <w:r>
        <w:rPr>
          <w:rFonts w:hint="eastAsia"/>
        </w:rPr>
        <w:t>。</w:t>
      </w:r>
    </w:p>
    <w:p w:rsidR="00376B10" w:rsidRDefault="00376B10">
      <w:pPr>
        <w:pStyle w:val="affffffff7"/>
        <w:rPr>
          <w:kern w:val="2"/>
          <w:szCs w:val="21"/>
        </w:rPr>
      </w:pPr>
      <w:proofErr w:type="gramStart"/>
      <w:r>
        <w:rPr>
          <w:rFonts w:hint="eastAsia"/>
        </w:rPr>
        <w:t>宜邀请</w:t>
      </w:r>
      <w:proofErr w:type="gramEnd"/>
      <w:r>
        <w:rPr>
          <w:rFonts w:hint="eastAsia"/>
        </w:rPr>
        <w:t>相关专家或第三</w:t>
      </w:r>
      <w:proofErr w:type="gramStart"/>
      <w:r>
        <w:rPr>
          <w:rFonts w:hint="eastAsia"/>
        </w:rPr>
        <w:t>方专业</w:t>
      </w:r>
      <w:proofErr w:type="gramEnd"/>
      <w:r>
        <w:rPr>
          <w:rFonts w:hint="eastAsia"/>
        </w:rPr>
        <w:t>机构，对服务质量进行评价。</w:t>
      </w:r>
    </w:p>
    <w:p w:rsidR="00930CD9" w:rsidRDefault="00DD49C1">
      <w:pPr>
        <w:pStyle w:val="affffffff7"/>
      </w:pPr>
      <w:r>
        <w:rPr>
          <w:rFonts w:hint="eastAsia"/>
        </w:rPr>
        <w:t>制定评价与改进方案，</w:t>
      </w:r>
      <w:r w:rsidR="00813B19">
        <w:rPr>
          <w:rFonts w:hint="eastAsia"/>
        </w:rPr>
        <w:t>每季度至少一次对膳食服务工作进行考核评价，发现管理过程中的问题，及时查找原因，采取纠正和预防措施及时改进。</w:t>
      </w:r>
    </w:p>
    <w:p w:rsidR="00930CD9" w:rsidRPr="00376B10" w:rsidRDefault="00930CD9">
      <w:pPr>
        <w:pStyle w:val="affffe"/>
        <w:ind w:firstLine="420"/>
      </w:pPr>
    </w:p>
    <w:p w:rsidR="00930CD9" w:rsidRDefault="00930CD9">
      <w:pPr>
        <w:pStyle w:val="affffe"/>
        <w:ind w:firstLine="420"/>
      </w:pPr>
    </w:p>
    <w:p w:rsidR="00930CD9" w:rsidRDefault="00930CD9">
      <w:pPr>
        <w:pStyle w:val="affffe"/>
        <w:ind w:firstLine="420"/>
      </w:pPr>
    </w:p>
    <w:p w:rsidR="00930CD9" w:rsidRDefault="00930CD9">
      <w:pPr>
        <w:pStyle w:val="affffe"/>
        <w:ind w:firstLine="420"/>
      </w:pPr>
    </w:p>
    <w:p w:rsidR="00A95C88" w:rsidRDefault="00A95C88">
      <w:pPr>
        <w:pStyle w:val="affffe"/>
        <w:ind w:firstLine="420"/>
      </w:pPr>
    </w:p>
    <w:p w:rsidR="00A95C88" w:rsidRDefault="00A95C88">
      <w:pPr>
        <w:pStyle w:val="affffe"/>
        <w:ind w:firstLine="420"/>
      </w:pPr>
    </w:p>
    <w:p w:rsidR="00A95C88" w:rsidRDefault="00A95C88">
      <w:pPr>
        <w:pStyle w:val="affffe"/>
        <w:ind w:firstLine="420"/>
      </w:pPr>
    </w:p>
    <w:p w:rsidR="00A95C88" w:rsidRDefault="00A95C88">
      <w:pPr>
        <w:pStyle w:val="affffe"/>
        <w:ind w:firstLine="420"/>
      </w:pPr>
    </w:p>
    <w:p w:rsidR="00A95C88" w:rsidRDefault="00A95C88">
      <w:pPr>
        <w:pStyle w:val="affffe"/>
        <w:ind w:firstLine="420"/>
      </w:pPr>
    </w:p>
    <w:p w:rsidR="00A95C88" w:rsidRDefault="00A95C88">
      <w:pPr>
        <w:pStyle w:val="affffe"/>
        <w:ind w:firstLine="420"/>
      </w:pPr>
    </w:p>
    <w:p w:rsidR="00A95C88" w:rsidRDefault="00A95C88">
      <w:pPr>
        <w:pStyle w:val="affffe"/>
        <w:ind w:firstLine="420"/>
      </w:pPr>
    </w:p>
    <w:p w:rsidR="00A95C88" w:rsidRDefault="00A95C88">
      <w:pPr>
        <w:pStyle w:val="affffe"/>
        <w:ind w:firstLine="420"/>
      </w:pPr>
    </w:p>
    <w:p w:rsidR="00A95C88" w:rsidRDefault="00A95C88">
      <w:pPr>
        <w:pStyle w:val="affffe"/>
        <w:ind w:firstLine="420"/>
      </w:pPr>
    </w:p>
    <w:p w:rsidR="00A95C88" w:rsidRDefault="00A95C88">
      <w:pPr>
        <w:pStyle w:val="affffe"/>
        <w:ind w:firstLine="420"/>
      </w:pPr>
    </w:p>
    <w:p w:rsidR="00A95C88" w:rsidRDefault="00A95C88">
      <w:pPr>
        <w:pStyle w:val="affffe"/>
        <w:ind w:firstLine="420"/>
      </w:pPr>
    </w:p>
    <w:p w:rsidR="00A95C88" w:rsidRDefault="00A95C88">
      <w:pPr>
        <w:pStyle w:val="affffe"/>
        <w:ind w:firstLine="420"/>
      </w:pPr>
    </w:p>
    <w:p w:rsidR="00A95C88" w:rsidRDefault="00A95C88">
      <w:pPr>
        <w:pStyle w:val="affffe"/>
        <w:ind w:firstLine="420"/>
      </w:pPr>
    </w:p>
    <w:p w:rsidR="00A95C88" w:rsidRDefault="00A95C88">
      <w:pPr>
        <w:pStyle w:val="affffe"/>
        <w:ind w:firstLine="420"/>
      </w:pPr>
    </w:p>
    <w:p w:rsidR="00A95C88" w:rsidRDefault="00A95C88">
      <w:pPr>
        <w:pStyle w:val="affffe"/>
        <w:ind w:firstLine="420"/>
      </w:pPr>
    </w:p>
    <w:p w:rsidR="00A95C88" w:rsidRDefault="00A95C88">
      <w:pPr>
        <w:pStyle w:val="affffe"/>
        <w:ind w:firstLine="420"/>
      </w:pPr>
    </w:p>
    <w:p w:rsidR="00A95C88" w:rsidRDefault="00A95C88">
      <w:pPr>
        <w:pStyle w:val="affffe"/>
        <w:ind w:firstLine="420"/>
      </w:pPr>
    </w:p>
    <w:p w:rsidR="00A95C88" w:rsidRDefault="00A95C88">
      <w:pPr>
        <w:pStyle w:val="affffe"/>
        <w:ind w:firstLine="420"/>
      </w:pPr>
    </w:p>
    <w:p w:rsidR="00A95C88" w:rsidRDefault="00A95C88">
      <w:pPr>
        <w:pStyle w:val="affffe"/>
        <w:ind w:firstLine="420"/>
      </w:pPr>
    </w:p>
    <w:p w:rsidR="00A95C88" w:rsidRDefault="00A95C88">
      <w:pPr>
        <w:pStyle w:val="affffe"/>
        <w:ind w:firstLine="420"/>
      </w:pPr>
    </w:p>
    <w:p w:rsidR="00A95C88" w:rsidRDefault="00A95C88">
      <w:pPr>
        <w:pStyle w:val="affffe"/>
        <w:ind w:firstLine="420"/>
        <w:sectPr w:rsidR="00A95C88">
          <w:pgSz w:w="11906" w:h="16838"/>
          <w:pgMar w:top="1871" w:right="1134" w:bottom="1134" w:left="1134" w:header="1418" w:footer="1134" w:gutter="284"/>
          <w:pgNumType w:start="1"/>
          <w:cols w:space="425"/>
          <w:formProt w:val="0"/>
          <w:docGrid w:type="lines" w:linePitch="312"/>
        </w:sectPr>
      </w:pPr>
      <w:bookmarkStart w:id="43" w:name="BookMark6"/>
      <w:bookmarkEnd w:id="23"/>
    </w:p>
    <w:p w:rsidR="00A95C88" w:rsidRDefault="00A95C88" w:rsidP="00A95C88">
      <w:pPr>
        <w:pStyle w:val="afffff5"/>
        <w:spacing w:before="124" w:after="156"/>
      </w:pPr>
      <w:r w:rsidRPr="00A95C88">
        <w:rPr>
          <w:rFonts w:hint="eastAsia"/>
          <w:spacing w:val="105"/>
        </w:rPr>
        <w:lastRenderedPageBreak/>
        <w:t>参考文</w:t>
      </w:r>
      <w:r>
        <w:rPr>
          <w:rFonts w:hint="eastAsia"/>
        </w:rPr>
        <w:t>献</w:t>
      </w:r>
    </w:p>
    <w:p w:rsidR="00A95C88" w:rsidRPr="00A95C88" w:rsidRDefault="00A95C88" w:rsidP="00A95C88"/>
    <w:p w:rsidR="00A95C88" w:rsidRDefault="00A95C88" w:rsidP="00A95C88">
      <w:pPr>
        <w:pStyle w:val="affffe"/>
        <w:ind w:firstLine="420"/>
      </w:pPr>
      <w:r>
        <w:rPr>
          <w:rFonts w:hint="eastAsia"/>
        </w:rPr>
        <w:t>[1]中华人民共和国食品安全法（中华人民共和国主席令第</w:t>
      </w:r>
      <w:r w:rsidR="00394AD0">
        <w:rPr>
          <w:rFonts w:hint="eastAsia"/>
        </w:rPr>
        <w:t>21</w:t>
      </w:r>
      <w:r>
        <w:rPr>
          <w:rFonts w:hint="eastAsia"/>
        </w:rPr>
        <w:t>号）</w:t>
      </w:r>
      <w:r w:rsidR="00394AD0">
        <w:rPr>
          <w:rFonts w:hAnsi="宋体" w:hint="eastAsia"/>
        </w:rPr>
        <w:t>.</w:t>
      </w:r>
      <w:r w:rsidR="00394AD0">
        <w:rPr>
          <w:rFonts w:hint="eastAsia"/>
          <w:color w:val="333333"/>
        </w:rPr>
        <w:t>2015年10月1日</w:t>
      </w:r>
    </w:p>
    <w:p w:rsidR="00A95C88" w:rsidRDefault="00A95C88" w:rsidP="00A95C88">
      <w:pPr>
        <w:pStyle w:val="affffe"/>
        <w:ind w:firstLine="420"/>
      </w:pPr>
      <w:r>
        <w:rPr>
          <w:rFonts w:hint="eastAsia"/>
        </w:rPr>
        <w:t>[2]中华人民共和国食品安全法实施条例（中华人民共和国主席令第557号）</w:t>
      </w:r>
      <w:r w:rsidR="00394AD0">
        <w:rPr>
          <w:rFonts w:hAnsi="宋体" w:hint="eastAsia"/>
        </w:rPr>
        <w:t>.</w:t>
      </w:r>
      <w:r w:rsidR="00394AD0" w:rsidRPr="00381AFD">
        <w:rPr>
          <w:rFonts w:hint="eastAsia"/>
          <w:color w:val="333333"/>
          <w:shd w:val="clear" w:color="auto" w:fill="FFFFFF"/>
        </w:rPr>
        <w:t xml:space="preserve"> </w:t>
      </w:r>
      <w:r w:rsidR="00394AD0">
        <w:rPr>
          <w:rFonts w:hint="eastAsia"/>
          <w:color w:val="333333"/>
          <w:shd w:val="clear" w:color="auto" w:fill="FFFFFF"/>
        </w:rPr>
        <w:t>2019年12月1日</w:t>
      </w:r>
    </w:p>
    <w:p w:rsidR="00A95C88" w:rsidRDefault="00A95C88" w:rsidP="00A95C88">
      <w:pPr>
        <w:pStyle w:val="affffe"/>
        <w:ind w:firstLine="420"/>
      </w:pPr>
      <w:r>
        <w:rPr>
          <w:rFonts w:hint="eastAsia"/>
        </w:rPr>
        <w:t>[3]餐饮服务食品安全监督管理办法（卫生部令第71号）</w:t>
      </w:r>
      <w:r w:rsidR="00394AD0">
        <w:rPr>
          <w:rFonts w:hAnsi="宋体" w:hint="eastAsia"/>
        </w:rPr>
        <w:t>.</w:t>
      </w:r>
      <w:r w:rsidR="00394AD0">
        <w:rPr>
          <w:rFonts w:hint="eastAsia"/>
          <w:color w:val="333333"/>
          <w:shd w:val="clear" w:color="auto" w:fill="FFFFFF"/>
        </w:rPr>
        <w:t>2010年5月1日</w:t>
      </w:r>
    </w:p>
    <w:p w:rsidR="00A95C88" w:rsidRPr="00A95C88" w:rsidRDefault="00A95C88" w:rsidP="00A95C88">
      <w:pPr>
        <w:pStyle w:val="affffe"/>
        <w:ind w:firstLine="420"/>
      </w:pPr>
    </w:p>
    <w:p w:rsidR="00A95C88" w:rsidRDefault="00A95C88" w:rsidP="00A95C88">
      <w:pPr>
        <w:pStyle w:val="affffe"/>
        <w:ind w:firstLine="420"/>
      </w:pPr>
    </w:p>
    <w:p w:rsidR="00A95C88" w:rsidRPr="00A95C88" w:rsidRDefault="00A95C88" w:rsidP="00A95C88">
      <w:pPr>
        <w:pStyle w:val="affffe"/>
        <w:ind w:firstLine="420"/>
      </w:pPr>
    </w:p>
    <w:p w:rsidR="00A95C88" w:rsidRDefault="00A95C88">
      <w:pPr>
        <w:pStyle w:val="affffe"/>
        <w:ind w:firstLine="420"/>
      </w:pPr>
    </w:p>
    <w:p w:rsidR="00A95C88" w:rsidRDefault="00A95C88">
      <w:pPr>
        <w:pStyle w:val="affffe"/>
        <w:ind w:firstLine="420"/>
      </w:pPr>
    </w:p>
    <w:p w:rsidR="00A95C88" w:rsidRDefault="00A95C88">
      <w:pPr>
        <w:pStyle w:val="affffe"/>
        <w:ind w:firstLine="420"/>
      </w:pPr>
    </w:p>
    <w:p w:rsidR="00A95C88" w:rsidRDefault="00A95C88">
      <w:pPr>
        <w:pStyle w:val="affffe"/>
        <w:ind w:firstLine="420"/>
      </w:pPr>
    </w:p>
    <w:p w:rsidR="00A95C88" w:rsidRDefault="00A95C88">
      <w:pPr>
        <w:pStyle w:val="affffe"/>
        <w:ind w:firstLine="420"/>
      </w:pPr>
    </w:p>
    <w:bookmarkEnd w:id="43"/>
    <w:p w:rsidR="00A95C88" w:rsidRDefault="00A95C88">
      <w:pPr>
        <w:pStyle w:val="affffe"/>
        <w:ind w:firstLine="420"/>
      </w:pPr>
    </w:p>
    <w:p w:rsidR="00930CD9" w:rsidRDefault="00813B19">
      <w:pPr>
        <w:pStyle w:val="affffe"/>
        <w:ind w:firstLineChars="0" w:firstLine="0"/>
        <w:jc w:val="center"/>
      </w:pPr>
      <w:bookmarkStart w:id="44" w:name="BookMark8"/>
      <w:r>
        <w:rPr>
          <w:rFonts w:hint="eastAsia"/>
          <w:noProof/>
        </w:rPr>
        <w:drawing>
          <wp:inline distT="0" distB="0" distL="0" distR="0" wp14:anchorId="4060F2A6" wp14:editId="624992FC">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4"/>
    </w:p>
    <w:sectPr w:rsidR="00930CD9" w:rsidSect="00A95C88">
      <w:pgSz w:w="11906" w:h="16838"/>
      <w:pgMar w:top="1871" w:right="1134" w:bottom="1134" w:left="1134" w:header="1418" w:footer="1134" w:gutter="284"/>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A9E" w:rsidRDefault="008D0A9E">
      <w:pPr>
        <w:spacing w:line="240" w:lineRule="auto"/>
      </w:pPr>
      <w:r>
        <w:separator/>
      </w:r>
    </w:p>
  </w:endnote>
  <w:endnote w:type="continuationSeparator" w:id="0">
    <w:p w:rsidR="008D0A9E" w:rsidRDefault="008D0A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8A6" w:rsidRDefault="004078A6">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C88" w:rsidRDefault="00A95C88">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8A6" w:rsidRDefault="004078A6">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8A6" w:rsidRDefault="004078A6">
    <w:pPr>
      <w:pStyle w:val="affffb"/>
    </w:pPr>
    <w:r>
      <w:fldChar w:fldCharType="begin"/>
    </w:r>
    <w:r>
      <w:instrText>PAGE   \* MERGEFORMAT</w:instrText>
    </w:r>
    <w:r>
      <w:fldChar w:fldCharType="separate"/>
    </w:r>
    <w:r w:rsidR="001B4CE2" w:rsidRPr="001B4CE2">
      <w:rPr>
        <w:noProof/>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A9E" w:rsidRDefault="008D0A9E">
      <w:pPr>
        <w:spacing w:line="240" w:lineRule="auto"/>
      </w:pPr>
      <w:r>
        <w:separator/>
      </w:r>
    </w:p>
  </w:footnote>
  <w:footnote w:type="continuationSeparator" w:id="0">
    <w:p w:rsidR="008D0A9E" w:rsidRDefault="008D0A9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C88" w:rsidRDefault="00A95C88">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8A6" w:rsidRDefault="004078A6">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8A6" w:rsidRDefault="004078A6">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8A6" w:rsidRDefault="004078A6">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DB XX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8A6" w:rsidRDefault="004078A6">
    <w:pPr>
      <w:pStyle w:val="afffff3"/>
    </w:pPr>
    <w:r>
      <w:fldChar w:fldCharType="begin"/>
    </w:r>
    <w:r>
      <w:instrText xml:space="preserve"> STYLEREF  标准文件_文件编号  \* MERGEFORMAT </w:instrText>
    </w:r>
    <w:r>
      <w:fldChar w:fldCharType="separate"/>
    </w:r>
    <w:r w:rsidR="001B4CE2">
      <w:rPr>
        <w:noProof/>
      </w:rPr>
      <w:t>DB XX XXXXX</w:t>
    </w:r>
    <w:r w:rsidR="001B4CE2">
      <w:rPr>
        <w:noProof/>
      </w:rPr>
      <w:t>—</w:t>
    </w:r>
    <w:r w:rsidR="001B4CE2">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99D8994C"/>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0Zj3bej89jfD3CUeLBT3J5FN/vzSQ/kJJ/irwLSKFAmSIQMrGMHwmfSeAd0YwqlyMeFrkdmudastbzfns8I9Iw==" w:salt="j395Um4ut9QGOGN8urCkp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5C9"/>
    <w:rsid w:val="0000040A"/>
    <w:rsid w:val="00000A94"/>
    <w:rsid w:val="00001972"/>
    <w:rsid w:val="00001D9A"/>
    <w:rsid w:val="00007B3A"/>
    <w:rsid w:val="000107E0"/>
    <w:rsid w:val="00011FDE"/>
    <w:rsid w:val="00012FFD"/>
    <w:rsid w:val="00014162"/>
    <w:rsid w:val="00014340"/>
    <w:rsid w:val="00015BAE"/>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3EA6"/>
    <w:rsid w:val="000556ED"/>
    <w:rsid w:val="00055FE2"/>
    <w:rsid w:val="0005616F"/>
    <w:rsid w:val="00060C2E"/>
    <w:rsid w:val="00061033"/>
    <w:rsid w:val="000619E9"/>
    <w:rsid w:val="000622D4"/>
    <w:rsid w:val="000633C9"/>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17E"/>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7E9"/>
    <w:rsid w:val="00104926"/>
    <w:rsid w:val="001070D9"/>
    <w:rsid w:val="00113B1E"/>
    <w:rsid w:val="0011711C"/>
    <w:rsid w:val="00124E4F"/>
    <w:rsid w:val="00125712"/>
    <w:rsid w:val="001260B7"/>
    <w:rsid w:val="001265CB"/>
    <w:rsid w:val="001321C6"/>
    <w:rsid w:val="001325C4"/>
    <w:rsid w:val="0013295C"/>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686"/>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8ED"/>
    <w:rsid w:val="001A4CF3"/>
    <w:rsid w:val="001B06E8"/>
    <w:rsid w:val="001B4CE2"/>
    <w:rsid w:val="001B71D0"/>
    <w:rsid w:val="001B71EE"/>
    <w:rsid w:val="001C04A8"/>
    <w:rsid w:val="001C05D6"/>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17CE"/>
    <w:rsid w:val="00233D64"/>
    <w:rsid w:val="0023482A"/>
    <w:rsid w:val="002359CB"/>
    <w:rsid w:val="00243540"/>
    <w:rsid w:val="0024497B"/>
    <w:rsid w:val="0024515B"/>
    <w:rsid w:val="00246021"/>
    <w:rsid w:val="0024666E"/>
    <w:rsid w:val="00246A1F"/>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38F0"/>
    <w:rsid w:val="002B4508"/>
    <w:rsid w:val="002B5779"/>
    <w:rsid w:val="002B5D44"/>
    <w:rsid w:val="002B7332"/>
    <w:rsid w:val="002B7F51"/>
    <w:rsid w:val="002C0666"/>
    <w:rsid w:val="002C09E7"/>
    <w:rsid w:val="002C1E06"/>
    <w:rsid w:val="002C3F07"/>
    <w:rsid w:val="002C5278"/>
    <w:rsid w:val="002C7EBB"/>
    <w:rsid w:val="002D06C1"/>
    <w:rsid w:val="002D42AD"/>
    <w:rsid w:val="002D42B5"/>
    <w:rsid w:val="002D4F1A"/>
    <w:rsid w:val="002D6EC6"/>
    <w:rsid w:val="002D79AC"/>
    <w:rsid w:val="002E039D"/>
    <w:rsid w:val="002E4D5A"/>
    <w:rsid w:val="002E6326"/>
    <w:rsid w:val="002F30E0"/>
    <w:rsid w:val="002F35E4"/>
    <w:rsid w:val="002F3730"/>
    <w:rsid w:val="002F38E1"/>
    <w:rsid w:val="002F5E8D"/>
    <w:rsid w:val="002F791A"/>
    <w:rsid w:val="002F7AF6"/>
    <w:rsid w:val="00300E63"/>
    <w:rsid w:val="00302F5F"/>
    <w:rsid w:val="0030441D"/>
    <w:rsid w:val="00306063"/>
    <w:rsid w:val="00313B85"/>
    <w:rsid w:val="00317988"/>
    <w:rsid w:val="003221B4"/>
    <w:rsid w:val="0032258D"/>
    <w:rsid w:val="00322E62"/>
    <w:rsid w:val="00324D13"/>
    <w:rsid w:val="00324EDD"/>
    <w:rsid w:val="00330E04"/>
    <w:rsid w:val="00332DCE"/>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0DB7"/>
    <w:rsid w:val="00371316"/>
    <w:rsid w:val="00376713"/>
    <w:rsid w:val="00376B10"/>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4AD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037"/>
    <w:rsid w:val="00407508"/>
    <w:rsid w:val="004078A6"/>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04A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3B7"/>
    <w:rsid w:val="004E30C5"/>
    <w:rsid w:val="004E4AA5"/>
    <w:rsid w:val="004E4AEE"/>
    <w:rsid w:val="004E59E3"/>
    <w:rsid w:val="004E67C0"/>
    <w:rsid w:val="004F35C9"/>
    <w:rsid w:val="004F37DD"/>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24BA"/>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3723"/>
    <w:rsid w:val="005C5F21"/>
    <w:rsid w:val="005C7156"/>
    <w:rsid w:val="005D0C75"/>
    <w:rsid w:val="005D1710"/>
    <w:rsid w:val="005D4171"/>
    <w:rsid w:val="005D6A95"/>
    <w:rsid w:val="005D6B2C"/>
    <w:rsid w:val="005D6D9C"/>
    <w:rsid w:val="005D6EC7"/>
    <w:rsid w:val="005E2335"/>
    <w:rsid w:val="005E34CA"/>
    <w:rsid w:val="005E3C18"/>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10E5"/>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6D97"/>
    <w:rsid w:val="006770F4"/>
    <w:rsid w:val="00677A84"/>
    <w:rsid w:val="0068026D"/>
    <w:rsid w:val="00680A27"/>
    <w:rsid w:val="006816A4"/>
    <w:rsid w:val="006819B8"/>
    <w:rsid w:val="006840A6"/>
    <w:rsid w:val="006850CD"/>
    <w:rsid w:val="00685AAB"/>
    <w:rsid w:val="006A07AA"/>
    <w:rsid w:val="006A1579"/>
    <w:rsid w:val="006A25E5"/>
    <w:rsid w:val="006A2B46"/>
    <w:rsid w:val="006A336D"/>
    <w:rsid w:val="006A37B9"/>
    <w:rsid w:val="006B0E45"/>
    <w:rsid w:val="006B0FB3"/>
    <w:rsid w:val="006B2672"/>
    <w:rsid w:val="006B54BF"/>
    <w:rsid w:val="006B5F44"/>
    <w:rsid w:val="006B5F90"/>
    <w:rsid w:val="006B62E4"/>
    <w:rsid w:val="006C1BBA"/>
    <w:rsid w:val="006C2079"/>
    <w:rsid w:val="006C5A62"/>
    <w:rsid w:val="006C5D68"/>
    <w:rsid w:val="006C6976"/>
    <w:rsid w:val="006C6DD0"/>
    <w:rsid w:val="006D04EA"/>
    <w:rsid w:val="006D16C4"/>
    <w:rsid w:val="006D24F9"/>
    <w:rsid w:val="006D3E96"/>
    <w:rsid w:val="006D4515"/>
    <w:rsid w:val="006D4BB1"/>
    <w:rsid w:val="006D6593"/>
    <w:rsid w:val="006F03A8"/>
    <w:rsid w:val="006F2ACA"/>
    <w:rsid w:val="006F2ADC"/>
    <w:rsid w:val="006F2BFE"/>
    <w:rsid w:val="006F31E9"/>
    <w:rsid w:val="006F6284"/>
    <w:rsid w:val="007002C5"/>
    <w:rsid w:val="00704387"/>
    <w:rsid w:val="007048C2"/>
    <w:rsid w:val="00706736"/>
    <w:rsid w:val="00707669"/>
    <w:rsid w:val="00711CBA"/>
    <w:rsid w:val="00711FB5"/>
    <w:rsid w:val="00712A01"/>
    <w:rsid w:val="00714F58"/>
    <w:rsid w:val="00722FBF"/>
    <w:rsid w:val="00722FC2"/>
    <w:rsid w:val="00724E1B"/>
    <w:rsid w:val="00725949"/>
    <w:rsid w:val="00727FA2"/>
    <w:rsid w:val="007322D9"/>
    <w:rsid w:val="00732BC0"/>
    <w:rsid w:val="00736994"/>
    <w:rsid w:val="0073720F"/>
    <w:rsid w:val="00737796"/>
    <w:rsid w:val="0074165C"/>
    <w:rsid w:val="00742B46"/>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1A46"/>
    <w:rsid w:val="00765C43"/>
    <w:rsid w:val="00765EFB"/>
    <w:rsid w:val="007671CA"/>
    <w:rsid w:val="00767C61"/>
    <w:rsid w:val="0077008A"/>
    <w:rsid w:val="00773C1F"/>
    <w:rsid w:val="00774DA4"/>
    <w:rsid w:val="00776599"/>
    <w:rsid w:val="0078114B"/>
    <w:rsid w:val="00781DD2"/>
    <w:rsid w:val="007832D5"/>
    <w:rsid w:val="00783ECF"/>
    <w:rsid w:val="0078413A"/>
    <w:rsid w:val="007874EB"/>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1456"/>
    <w:rsid w:val="007F75CE"/>
    <w:rsid w:val="008013A4"/>
    <w:rsid w:val="008027CE"/>
    <w:rsid w:val="00802E3A"/>
    <w:rsid w:val="00802F42"/>
    <w:rsid w:val="00804383"/>
    <w:rsid w:val="00804BB7"/>
    <w:rsid w:val="00804D41"/>
    <w:rsid w:val="00810257"/>
    <w:rsid w:val="008104F5"/>
    <w:rsid w:val="00811072"/>
    <w:rsid w:val="00811369"/>
    <w:rsid w:val="00813B19"/>
    <w:rsid w:val="00815419"/>
    <w:rsid w:val="008163C8"/>
    <w:rsid w:val="008164A1"/>
    <w:rsid w:val="00817325"/>
    <w:rsid w:val="008209E6"/>
    <w:rsid w:val="00823303"/>
    <w:rsid w:val="008233B2"/>
    <w:rsid w:val="00823A9F"/>
    <w:rsid w:val="00823C85"/>
    <w:rsid w:val="00825138"/>
    <w:rsid w:val="008269DD"/>
    <w:rsid w:val="00830621"/>
    <w:rsid w:val="0083348C"/>
    <w:rsid w:val="00833FEF"/>
    <w:rsid w:val="008373D3"/>
    <w:rsid w:val="00840617"/>
    <w:rsid w:val="00840F84"/>
    <w:rsid w:val="00842A47"/>
    <w:rsid w:val="00843C13"/>
    <w:rsid w:val="008454F8"/>
    <w:rsid w:val="0085173A"/>
    <w:rsid w:val="00854FDD"/>
    <w:rsid w:val="008603CE"/>
    <w:rsid w:val="008620FC"/>
    <w:rsid w:val="008627A5"/>
    <w:rsid w:val="00863E05"/>
    <w:rsid w:val="00865ACA"/>
    <w:rsid w:val="00865D28"/>
    <w:rsid w:val="00865F85"/>
    <w:rsid w:val="00867C10"/>
    <w:rsid w:val="00870439"/>
    <w:rsid w:val="00870DA1"/>
    <w:rsid w:val="008725E3"/>
    <w:rsid w:val="00883F93"/>
    <w:rsid w:val="00884DB3"/>
    <w:rsid w:val="00885A9D"/>
    <w:rsid w:val="008864F6"/>
    <w:rsid w:val="00886D0E"/>
    <w:rsid w:val="0089049D"/>
    <w:rsid w:val="008928C9"/>
    <w:rsid w:val="008930CB"/>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A9E"/>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3654"/>
    <w:rsid w:val="008F4C29"/>
    <w:rsid w:val="008F70BD"/>
    <w:rsid w:val="008F788F"/>
    <w:rsid w:val="008F7EA2"/>
    <w:rsid w:val="00902722"/>
    <w:rsid w:val="009027BC"/>
    <w:rsid w:val="009034E1"/>
    <w:rsid w:val="009062E6"/>
    <w:rsid w:val="00911BE5"/>
    <w:rsid w:val="00913CA9"/>
    <w:rsid w:val="009145AE"/>
    <w:rsid w:val="009146CE"/>
    <w:rsid w:val="00914CA7"/>
    <w:rsid w:val="00915C3E"/>
    <w:rsid w:val="009161A8"/>
    <w:rsid w:val="00916380"/>
    <w:rsid w:val="009245F5"/>
    <w:rsid w:val="009249EC"/>
    <w:rsid w:val="009273B3"/>
    <w:rsid w:val="009305B5"/>
    <w:rsid w:val="00930CD9"/>
    <w:rsid w:val="009429D5"/>
    <w:rsid w:val="00942BF1"/>
    <w:rsid w:val="009442D9"/>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0168"/>
    <w:rsid w:val="009C27F1"/>
    <w:rsid w:val="009C3152"/>
    <w:rsid w:val="009C4CFA"/>
    <w:rsid w:val="009C5070"/>
    <w:rsid w:val="009D112C"/>
    <w:rsid w:val="009D47FA"/>
    <w:rsid w:val="009D4C5B"/>
    <w:rsid w:val="009D50D2"/>
    <w:rsid w:val="009D6BCA"/>
    <w:rsid w:val="009E0B2B"/>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5580"/>
    <w:rsid w:val="00A77CCB"/>
    <w:rsid w:val="00A83D8D"/>
    <w:rsid w:val="00A8446B"/>
    <w:rsid w:val="00A8473F"/>
    <w:rsid w:val="00A862D6"/>
    <w:rsid w:val="00A8715E"/>
    <w:rsid w:val="00A9295B"/>
    <w:rsid w:val="00A93B09"/>
    <w:rsid w:val="00A952D7"/>
    <w:rsid w:val="00A95C88"/>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C59"/>
    <w:rsid w:val="00AD4126"/>
    <w:rsid w:val="00AD421C"/>
    <w:rsid w:val="00AD44FA"/>
    <w:rsid w:val="00AE070A"/>
    <w:rsid w:val="00AE101C"/>
    <w:rsid w:val="00AE37E5"/>
    <w:rsid w:val="00AE5EB4"/>
    <w:rsid w:val="00AF0C18"/>
    <w:rsid w:val="00AF2374"/>
    <w:rsid w:val="00AF47C5"/>
    <w:rsid w:val="00AF50C2"/>
    <w:rsid w:val="00AF5398"/>
    <w:rsid w:val="00B049AF"/>
    <w:rsid w:val="00B07242"/>
    <w:rsid w:val="00B10534"/>
    <w:rsid w:val="00B113DB"/>
    <w:rsid w:val="00B11D8A"/>
    <w:rsid w:val="00B12981"/>
    <w:rsid w:val="00B14293"/>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D41"/>
    <w:rsid w:val="00B56FBE"/>
    <w:rsid w:val="00B60ACF"/>
    <w:rsid w:val="00B62B58"/>
    <w:rsid w:val="00B65149"/>
    <w:rsid w:val="00B66567"/>
    <w:rsid w:val="00B66F52"/>
    <w:rsid w:val="00B66FE5"/>
    <w:rsid w:val="00B72880"/>
    <w:rsid w:val="00B75030"/>
    <w:rsid w:val="00B758BF"/>
    <w:rsid w:val="00B769A8"/>
    <w:rsid w:val="00B77EC8"/>
    <w:rsid w:val="00B827A6"/>
    <w:rsid w:val="00B831CE"/>
    <w:rsid w:val="00B86677"/>
    <w:rsid w:val="00B87131"/>
    <w:rsid w:val="00B939B1"/>
    <w:rsid w:val="00B96D40"/>
    <w:rsid w:val="00B97386"/>
    <w:rsid w:val="00BA263B"/>
    <w:rsid w:val="00BA42B2"/>
    <w:rsid w:val="00BA58D4"/>
    <w:rsid w:val="00BA5B9E"/>
    <w:rsid w:val="00BA7C9A"/>
    <w:rsid w:val="00BB49DD"/>
    <w:rsid w:val="00BB5F8F"/>
    <w:rsid w:val="00BB657A"/>
    <w:rsid w:val="00BC1A4E"/>
    <w:rsid w:val="00BC5DC7"/>
    <w:rsid w:val="00BC6967"/>
    <w:rsid w:val="00BC6B8B"/>
    <w:rsid w:val="00BC73D8"/>
    <w:rsid w:val="00BC78EC"/>
    <w:rsid w:val="00BD52D7"/>
    <w:rsid w:val="00BD5332"/>
    <w:rsid w:val="00BD5AD2"/>
    <w:rsid w:val="00BE22F3"/>
    <w:rsid w:val="00BE5B52"/>
    <w:rsid w:val="00BE7B8D"/>
    <w:rsid w:val="00BF0993"/>
    <w:rsid w:val="00BF10A9"/>
    <w:rsid w:val="00BF1703"/>
    <w:rsid w:val="00BF231C"/>
    <w:rsid w:val="00BF25F2"/>
    <w:rsid w:val="00BF51E5"/>
    <w:rsid w:val="00BF69AC"/>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6BDD"/>
    <w:rsid w:val="00C521D6"/>
    <w:rsid w:val="00C55232"/>
    <w:rsid w:val="00C553A4"/>
    <w:rsid w:val="00C55A06"/>
    <w:rsid w:val="00C55D03"/>
    <w:rsid w:val="00C57481"/>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A78"/>
    <w:rsid w:val="00CC3C2F"/>
    <w:rsid w:val="00CC4AC8"/>
    <w:rsid w:val="00CC5233"/>
    <w:rsid w:val="00CC5DE6"/>
    <w:rsid w:val="00CC6E4E"/>
    <w:rsid w:val="00CC6FE8"/>
    <w:rsid w:val="00CC7202"/>
    <w:rsid w:val="00CD000A"/>
    <w:rsid w:val="00CD2808"/>
    <w:rsid w:val="00CD28BF"/>
    <w:rsid w:val="00CD4092"/>
    <w:rsid w:val="00CD4A20"/>
    <w:rsid w:val="00CD50A1"/>
    <w:rsid w:val="00CD519E"/>
    <w:rsid w:val="00CE0C4F"/>
    <w:rsid w:val="00CE30EA"/>
    <w:rsid w:val="00CF0153"/>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316D"/>
    <w:rsid w:val="00DD49C1"/>
    <w:rsid w:val="00DD4FE5"/>
    <w:rsid w:val="00DD54B0"/>
    <w:rsid w:val="00DD57EE"/>
    <w:rsid w:val="00DD6BCC"/>
    <w:rsid w:val="00DE0A4B"/>
    <w:rsid w:val="00DE2410"/>
    <w:rsid w:val="00DE2939"/>
    <w:rsid w:val="00DE4620"/>
    <w:rsid w:val="00DE6E81"/>
    <w:rsid w:val="00DE703F"/>
    <w:rsid w:val="00DE7595"/>
    <w:rsid w:val="00DF1961"/>
    <w:rsid w:val="00DF44DE"/>
    <w:rsid w:val="00E01138"/>
    <w:rsid w:val="00E02DFB"/>
    <w:rsid w:val="00E030F9"/>
    <w:rsid w:val="00E0311A"/>
    <w:rsid w:val="00E03138"/>
    <w:rsid w:val="00E03C2C"/>
    <w:rsid w:val="00E06404"/>
    <w:rsid w:val="00E11A85"/>
    <w:rsid w:val="00E12495"/>
    <w:rsid w:val="00E15CCD"/>
    <w:rsid w:val="00E202EF"/>
    <w:rsid w:val="00E210B5"/>
    <w:rsid w:val="00E23D99"/>
    <w:rsid w:val="00E2552F"/>
    <w:rsid w:val="00E25715"/>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0A97"/>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26E8"/>
    <w:rsid w:val="00EA58D1"/>
    <w:rsid w:val="00EA61BC"/>
    <w:rsid w:val="00EA681A"/>
    <w:rsid w:val="00EA735B"/>
    <w:rsid w:val="00EB1E69"/>
    <w:rsid w:val="00EB2086"/>
    <w:rsid w:val="00EB5EDF"/>
    <w:rsid w:val="00EB60FE"/>
    <w:rsid w:val="00EB74DB"/>
    <w:rsid w:val="00EC5359"/>
    <w:rsid w:val="00EC562A"/>
    <w:rsid w:val="00ED067A"/>
    <w:rsid w:val="00ED2B50"/>
    <w:rsid w:val="00ED38E1"/>
    <w:rsid w:val="00ED710B"/>
    <w:rsid w:val="00EE0350"/>
    <w:rsid w:val="00EE0719"/>
    <w:rsid w:val="00EE0E80"/>
    <w:rsid w:val="00EE613F"/>
    <w:rsid w:val="00EE7295"/>
    <w:rsid w:val="00EE7869"/>
    <w:rsid w:val="00EF054A"/>
    <w:rsid w:val="00EF3235"/>
    <w:rsid w:val="00EF3576"/>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5FC7"/>
    <w:rsid w:val="00F56511"/>
    <w:rsid w:val="00F61505"/>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10D8"/>
    <w:rsid w:val="00FA662D"/>
    <w:rsid w:val="00FA73B1"/>
    <w:rsid w:val="00FB0CB9"/>
    <w:rsid w:val="00FB0F7E"/>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5AB3E19"/>
    <w:rsid w:val="4E8009FA"/>
    <w:rsid w:val="57383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lsdException w:name="Title" w:semiHidden="0" w:uiPriority="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uiPriority w:val="9"/>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rPr>
      <w:rFonts w:ascii="Arial" w:eastAsia="黑体" w:hAnsi="Arial" w:cs="Times New Roman"/>
      <w:szCs w:val="21"/>
    </w:rPr>
  </w:style>
  <w:style w:type="character" w:customStyle="1" w:styleId="Char2">
    <w:name w:val="页眉 Char"/>
    <w:link w:val="afffd"/>
    <w:uiPriority w:val="99"/>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227"/>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ind w:left="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round"/>
      <w:spacing w:before="57"/>
    </w:pPr>
    <w:rPr>
      <w:sz w:val="21"/>
    </w:rPr>
  </w:style>
  <w:style w:type="paragraph" w:customStyle="1" w:styleId="afffffffffd">
    <w:name w:val="标准文件_文件名称"/>
    <w:basedOn w:val="affffe"/>
    <w:next w:val="affffe"/>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lsdException w:name="Title" w:semiHidden="0" w:uiPriority="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uiPriority w:val="9"/>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rPr>
      <w:rFonts w:ascii="Arial" w:eastAsia="黑体" w:hAnsi="Arial" w:cs="Times New Roman"/>
      <w:szCs w:val="21"/>
    </w:rPr>
  </w:style>
  <w:style w:type="character" w:customStyle="1" w:styleId="Char2">
    <w:name w:val="页眉 Char"/>
    <w:link w:val="afffd"/>
    <w:uiPriority w:val="99"/>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227"/>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ind w:left="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round"/>
      <w:spacing w:before="57"/>
    </w:pPr>
    <w:rPr>
      <w:sz w:val="21"/>
    </w:rPr>
  </w:style>
  <w:style w:type="paragraph" w:customStyle="1" w:styleId="afffffffffd">
    <w:name w:val="标准文件_文件名称"/>
    <w:basedOn w:val="affffe"/>
    <w:next w:val="affffe"/>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4.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83FC663652549CF89B1B16C5EB37689"/>
        <w:category>
          <w:name w:val="常规"/>
          <w:gallery w:val="placeholder"/>
        </w:category>
        <w:types>
          <w:type w:val="bbPlcHdr"/>
        </w:types>
        <w:behaviors>
          <w:behavior w:val="content"/>
        </w:behaviors>
        <w:guid w:val="{0DED7095-8D50-42EF-9754-4807F1F9D574}"/>
      </w:docPartPr>
      <w:docPartBody>
        <w:p w:rsidR="00C824D2" w:rsidRDefault="00C824D2">
          <w:pPr>
            <w:pStyle w:val="B83FC663652549CF89B1B16C5EB37689"/>
          </w:pPr>
          <w:r>
            <w:rPr>
              <w:rStyle w:val="a3"/>
              <w:rFonts w:hint="eastAsia"/>
            </w:rPr>
            <w:t>单击或点击此处输入文字。</w:t>
          </w:r>
        </w:p>
      </w:docPartBody>
    </w:docPart>
    <w:docPart>
      <w:docPartPr>
        <w:name w:val="77E16D6FA12E43A79C4BDA4D44DEC3E6"/>
        <w:category>
          <w:name w:val="常规"/>
          <w:gallery w:val="placeholder"/>
        </w:category>
        <w:types>
          <w:type w:val="bbPlcHdr"/>
        </w:types>
        <w:behaviors>
          <w:behavior w:val="content"/>
        </w:behaviors>
        <w:guid w:val="{E9147F4E-093D-452B-9D39-BDBFD3C9FBCE}"/>
      </w:docPartPr>
      <w:docPartBody>
        <w:p w:rsidR="00C824D2" w:rsidRDefault="00C824D2">
          <w:pPr>
            <w:pStyle w:val="77E16D6FA12E43A79C4BDA4D44DEC3E6"/>
          </w:pPr>
          <w:r>
            <w:rPr>
              <w:rStyle w:val="a3"/>
              <w:rFonts w:hint="eastAsia"/>
            </w:rPr>
            <w:t>选择一项。</w:t>
          </w:r>
        </w:p>
      </w:docPartBody>
    </w:docPart>
    <w:docPart>
      <w:docPartPr>
        <w:name w:val="7E026A22D1C04F589C059D439FC9560E"/>
        <w:category>
          <w:name w:val="常规"/>
          <w:gallery w:val="placeholder"/>
        </w:category>
        <w:types>
          <w:type w:val="bbPlcHdr"/>
        </w:types>
        <w:behaviors>
          <w:behavior w:val="content"/>
        </w:behaviors>
        <w:guid w:val="{6EEC48A8-1EE3-4B02-B2EF-882679334654}"/>
      </w:docPartPr>
      <w:docPartBody>
        <w:p w:rsidR="00C824D2" w:rsidRDefault="00C824D2">
          <w:pPr>
            <w:pStyle w:val="7E026A22D1C04F589C059D439FC9560E"/>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B6"/>
    <w:rsid w:val="00073534"/>
    <w:rsid w:val="0009318C"/>
    <w:rsid w:val="000D0E0F"/>
    <w:rsid w:val="000D0FC1"/>
    <w:rsid w:val="001A78CF"/>
    <w:rsid w:val="002A4372"/>
    <w:rsid w:val="002E3D95"/>
    <w:rsid w:val="003F2AD0"/>
    <w:rsid w:val="006472CD"/>
    <w:rsid w:val="006F44B6"/>
    <w:rsid w:val="00716DFD"/>
    <w:rsid w:val="007A379B"/>
    <w:rsid w:val="007B413B"/>
    <w:rsid w:val="00811C09"/>
    <w:rsid w:val="008B723E"/>
    <w:rsid w:val="00C46389"/>
    <w:rsid w:val="00C824D2"/>
    <w:rsid w:val="00CF14F9"/>
    <w:rsid w:val="00EB6691"/>
    <w:rsid w:val="00F04427"/>
    <w:rsid w:val="00FB2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83FC663652549CF89B1B16C5EB37689">
    <w:name w:val="B83FC663652549CF89B1B16C5EB37689"/>
    <w:pPr>
      <w:widowControl w:val="0"/>
      <w:jc w:val="both"/>
    </w:pPr>
    <w:rPr>
      <w:kern w:val="2"/>
      <w:sz w:val="21"/>
      <w:szCs w:val="22"/>
    </w:rPr>
  </w:style>
  <w:style w:type="paragraph" w:customStyle="1" w:styleId="77E16D6FA12E43A79C4BDA4D44DEC3E6">
    <w:name w:val="77E16D6FA12E43A79C4BDA4D44DEC3E6"/>
    <w:qFormat/>
    <w:pPr>
      <w:widowControl w:val="0"/>
      <w:jc w:val="both"/>
    </w:pPr>
    <w:rPr>
      <w:kern w:val="2"/>
      <w:sz w:val="21"/>
      <w:szCs w:val="22"/>
    </w:rPr>
  </w:style>
  <w:style w:type="paragraph" w:customStyle="1" w:styleId="7E026A22D1C04F589C059D439FC9560E">
    <w:name w:val="7E026A22D1C04F589C059D439FC9560E"/>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83FC663652549CF89B1B16C5EB37689">
    <w:name w:val="B83FC663652549CF89B1B16C5EB37689"/>
    <w:pPr>
      <w:widowControl w:val="0"/>
      <w:jc w:val="both"/>
    </w:pPr>
    <w:rPr>
      <w:kern w:val="2"/>
      <w:sz w:val="21"/>
      <w:szCs w:val="22"/>
    </w:rPr>
  </w:style>
  <w:style w:type="paragraph" w:customStyle="1" w:styleId="77E16D6FA12E43A79C4BDA4D44DEC3E6">
    <w:name w:val="77E16D6FA12E43A79C4BDA4D44DEC3E6"/>
    <w:qFormat/>
    <w:pPr>
      <w:widowControl w:val="0"/>
      <w:jc w:val="both"/>
    </w:pPr>
    <w:rPr>
      <w:kern w:val="2"/>
      <w:sz w:val="21"/>
      <w:szCs w:val="22"/>
    </w:rPr>
  </w:style>
  <w:style w:type="paragraph" w:customStyle="1" w:styleId="7E026A22D1C04F589C059D439FC9560E">
    <w:name w:val="7E026A22D1C04F589C059D439FC9560E"/>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FC7B25-FB78-45D3-A187-B88DAD13C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189</TotalTime>
  <Pages>8</Pages>
  <Words>732</Words>
  <Characters>4173</Characters>
  <Application>Microsoft Office Word</Application>
  <DocSecurity>0</DocSecurity>
  <Lines>34</Lines>
  <Paragraphs>9</Paragraphs>
  <ScaleCrop>false</ScaleCrop>
  <Company>PCMI</Company>
  <LinksUpToDate>false</LinksUpToDate>
  <CharactersWithSpaces>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Administrator</dc:creator>
  <dc:description>&lt;config cover="true" show_menu="true" version="1.0.0" doctype="SDKXY"&gt;_x000d_
&lt;/config&gt;</dc:description>
  <cp:lastModifiedBy>dell</cp:lastModifiedBy>
  <cp:revision>21</cp:revision>
  <cp:lastPrinted>2020-08-30T10:00:00Z</cp:lastPrinted>
  <dcterms:created xsi:type="dcterms:W3CDTF">2022-03-22T14:36:00Z</dcterms:created>
  <dcterms:modified xsi:type="dcterms:W3CDTF">2022-10-20T08:28:00Z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2052-11.1.0.10577</vt:lpwstr>
  </property>
  <property fmtid="{D5CDD505-2E9C-101B-9397-08002B2CF9AE}" pid="15" name="ICV">
    <vt:lpwstr>9DBADB414CB14ED287DDA8CD2D928427</vt:lpwstr>
  </property>
</Properties>
</file>