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6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 xml:space="preserve"> 心血管疾病（CVD）危险因素及判断标准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危险因素</w:t>
            </w:r>
          </w:p>
        </w:tc>
        <w:tc>
          <w:tcPr>
            <w:tcW w:w="6769" w:type="dxa"/>
            <w:tcBorders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判断标准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b/>
                <w:color w:val="auto"/>
                <w:szCs w:val="21"/>
              </w:rPr>
            </w:pPr>
            <w:r>
              <w:rPr>
                <w:rFonts w:hint="eastAsia" w:ascii="宋体" w:hAnsi="宋体" w:cs="黑体"/>
                <w:b/>
                <w:color w:val="auto"/>
                <w:szCs w:val="21"/>
              </w:rPr>
              <w:t>正性</w:t>
            </w:r>
          </w:p>
        </w:tc>
        <w:tc>
          <w:tcPr>
            <w:tcW w:w="6769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年龄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男性≥45岁，≥55岁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家族史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在一级亲属中，男性亲属在55岁之前、女性亲属在65岁之前发生过心血管事件或心源性猝死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吸烟史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目前正在吸烟，戒烟不足6个月或吸二手烟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肥胖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BMI≥28kg/m</w:t>
            </w:r>
            <w:r>
              <w:rPr>
                <w:rFonts w:hint="eastAsia" w:ascii="宋体" w:hAnsi="宋体" w:cs="黑体"/>
                <w:color w:val="auto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黑体"/>
                <w:color w:val="auto"/>
                <w:szCs w:val="21"/>
              </w:rPr>
              <w:t>；或腰围女性≥80cm、男性≥85cm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高血压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SBP≥140mmHg和/或DBP≥90mmHg，至少在两次不同时间测量后确定；或正在服用降压药物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糖尿病前期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IFG：空腹血糖为5.6～6.9mmol/L；和/或IGT；餐后2h血糖为7.8～11.0mmol/L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血脂代谢异常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LDL-C≥3.37 mmol/L，或HDL-C＜1.04 mmol/L，或TC≥5.18 mmol/L，或TG≥1.7 mmol/L，或正在服用降脂药物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静坐少动生活方式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至少3个月没有参加每周至少3天，每天不少于30分的中等强度体力活动（40%～60%VO</w:t>
            </w:r>
            <w:r>
              <w:rPr>
                <w:rFonts w:hint="eastAsia" w:ascii="宋体" w:hAnsi="宋体" w:cs="黑体"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 w:ascii="宋体" w:hAnsi="宋体" w:cs="黑体"/>
                <w:color w:val="auto"/>
                <w:szCs w:val="21"/>
              </w:rPr>
              <w:t>R）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b/>
                <w:color w:val="auto"/>
                <w:szCs w:val="21"/>
              </w:rPr>
            </w:pPr>
            <w:r>
              <w:rPr>
                <w:rFonts w:hint="eastAsia" w:ascii="宋体" w:hAnsi="宋体" w:cs="黑体"/>
                <w:b/>
                <w:color w:val="auto"/>
                <w:szCs w:val="21"/>
              </w:rPr>
              <w:t>负性</w:t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高HDL-C</w:t>
            </w:r>
          </w:p>
        </w:tc>
        <w:tc>
          <w:tcPr>
            <w:tcW w:w="676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≥1.55 mmol/L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注：VO</w:t>
            </w:r>
            <w:r>
              <w:rPr>
                <w:rFonts w:hint="eastAsia" w:ascii="宋体" w:hAnsi="宋体" w:cs="黑体"/>
                <w:color w:val="auto"/>
                <w:szCs w:val="21"/>
                <w:vertAlign w:val="subscript"/>
              </w:rPr>
              <w:t>2</w:t>
            </w:r>
            <w:r>
              <w:rPr>
                <w:rFonts w:hint="eastAsia" w:ascii="宋体" w:hAnsi="宋体" w:cs="黑体"/>
                <w:color w:val="auto"/>
                <w:szCs w:val="21"/>
              </w:rPr>
              <w:t>R为储备摄氧量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jQ4ZjMxMmVlZWQ0NDJmZDFhOTdmMzE0NDdjMWQifQ=="/>
  </w:docVars>
  <w:rsids>
    <w:rsidRoot w:val="13541F2C"/>
    <w:rsid w:val="1354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2022-09-30T08:41:00Z</dcterms:created>
  <dc:creator>worker</dc:creator>
  <cp:lastModifiedBy>worker</cp:lastModifiedBy>
  <dcterms:modified xsi:type="dcterms:W3CDTF">2022-09-30T08:42:10Z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1D34F14B451C4B54A0FCE59986F16050</vt:lpwstr>
  </property>
</Properties>
</file>