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E5BA" w14:textId="77777777" w:rsidR="003C7B82" w:rsidRPr="003C7B82" w:rsidRDefault="003C7B82" w:rsidP="003C7B82">
      <w:pPr>
        <w:widowControl/>
        <w:spacing w:line="620" w:lineRule="atLeast"/>
        <w:rPr>
          <w:rFonts w:ascii="宋体" w:eastAsia="宋体" w:hAnsi="宋体" w:cs="宋体"/>
          <w:kern w:val="0"/>
          <w:sz w:val="27"/>
          <w:szCs w:val="27"/>
        </w:rPr>
      </w:pPr>
      <w:r w:rsidRPr="003C7B82">
        <w:rPr>
          <w:rFonts w:ascii="黑体" w:eastAsia="黑体" w:hAnsi="黑体" w:cs="宋体" w:hint="eastAsia"/>
          <w:kern w:val="0"/>
          <w:sz w:val="32"/>
          <w:szCs w:val="32"/>
        </w:rPr>
        <w:t>附件</w:t>
      </w:r>
    </w:p>
    <w:p w14:paraId="63D7FF3D" w14:textId="77777777" w:rsidR="003C7B82" w:rsidRPr="003C7B82" w:rsidRDefault="003C7B82" w:rsidP="003C7B82">
      <w:pPr>
        <w:widowControl/>
        <w:spacing w:line="620" w:lineRule="atLeast"/>
        <w:jc w:val="center"/>
        <w:rPr>
          <w:rFonts w:ascii="Calibri" w:eastAsia="宋体" w:hAnsi="Calibri" w:cs="Calibri" w:hint="eastAsia"/>
          <w:kern w:val="0"/>
          <w:sz w:val="32"/>
          <w:szCs w:val="32"/>
        </w:rPr>
      </w:pPr>
      <w:r w:rsidRPr="003C7B82">
        <w:rPr>
          <w:rFonts w:ascii="宋体" w:eastAsia="宋体" w:hAnsi="宋体" w:cs="Calibri" w:hint="eastAsia"/>
          <w:b/>
          <w:bCs/>
          <w:kern w:val="0"/>
          <w:sz w:val="44"/>
          <w:szCs w:val="44"/>
        </w:rPr>
        <w:t>卫生健康统计工作高质量发展揭榜攻关</w:t>
      </w:r>
    </w:p>
    <w:p w14:paraId="7067ABDC" w14:textId="77777777" w:rsidR="003C7B82" w:rsidRPr="003C7B82" w:rsidRDefault="003C7B82" w:rsidP="003C7B82">
      <w:pPr>
        <w:widowControl/>
        <w:spacing w:line="620" w:lineRule="atLeast"/>
        <w:jc w:val="center"/>
        <w:rPr>
          <w:rFonts w:ascii="Calibri" w:eastAsia="宋体" w:hAnsi="Calibri" w:cs="Calibri"/>
          <w:kern w:val="0"/>
          <w:sz w:val="32"/>
          <w:szCs w:val="32"/>
        </w:rPr>
      </w:pPr>
      <w:r w:rsidRPr="003C7B82">
        <w:rPr>
          <w:rFonts w:ascii="宋体" w:eastAsia="宋体" w:hAnsi="宋体" w:cs="Calibri" w:hint="eastAsia"/>
          <w:b/>
          <w:bCs/>
          <w:kern w:val="0"/>
          <w:sz w:val="44"/>
          <w:szCs w:val="44"/>
        </w:rPr>
        <w:t>入围名单</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
        <w:gridCol w:w="2711"/>
        <w:gridCol w:w="4686"/>
      </w:tblGrid>
      <w:tr w:rsidR="003C7B82" w:rsidRPr="003C7B82" w14:paraId="66162617" w14:textId="77777777" w:rsidTr="003C7B82">
        <w:trPr>
          <w:trHeight w:val="605"/>
          <w:jc w:val="center"/>
        </w:trPr>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91BEB"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仿宋" w:eastAsia="仿宋" w:hAnsi="仿宋" w:cs="Calibri" w:hint="eastAsia"/>
                <w:b/>
                <w:bCs/>
                <w:kern w:val="0"/>
                <w:sz w:val="28"/>
                <w:szCs w:val="28"/>
              </w:rPr>
              <w:t>序号</w:t>
            </w:r>
          </w:p>
        </w:tc>
        <w:tc>
          <w:tcPr>
            <w:tcW w:w="2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F0F019"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仿宋" w:eastAsia="仿宋" w:hAnsi="仿宋" w:cs="Calibri" w:hint="eastAsia"/>
                <w:b/>
                <w:bCs/>
                <w:kern w:val="0"/>
                <w:sz w:val="28"/>
                <w:szCs w:val="28"/>
              </w:rPr>
              <w:t>申报单位名称</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37ADE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仿宋" w:eastAsia="仿宋" w:hAnsi="仿宋" w:cs="Calibri" w:hint="eastAsia"/>
                <w:b/>
                <w:bCs/>
                <w:kern w:val="0"/>
                <w:sz w:val="28"/>
                <w:szCs w:val="28"/>
              </w:rPr>
              <w:t>申请揭榜任务名称</w:t>
            </w:r>
          </w:p>
        </w:tc>
      </w:tr>
      <w:tr w:rsidR="003C7B82" w:rsidRPr="003C7B82" w14:paraId="4FC4CE22" w14:textId="77777777" w:rsidTr="003C7B82">
        <w:trPr>
          <w:trHeight w:val="653"/>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037A3"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36F0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清华大学</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6973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构建卫生健康高质量发展统计指标体系</w:t>
            </w:r>
          </w:p>
        </w:tc>
      </w:tr>
      <w:tr w:rsidR="003C7B82" w:rsidRPr="003C7B82" w14:paraId="523E7B31" w14:textId="77777777" w:rsidTr="003C7B82">
        <w:trPr>
          <w:trHeight w:val="59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4D96C"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5F3B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上海市卫生健康信息中心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40B3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基于卫生健康全行业的统计调查制度研究</w:t>
            </w:r>
          </w:p>
        </w:tc>
      </w:tr>
      <w:tr w:rsidR="003C7B82" w:rsidRPr="003C7B82" w14:paraId="545114D0" w14:textId="77777777" w:rsidTr="003C7B82">
        <w:trPr>
          <w:trHeight w:val="804"/>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8F492"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B62D9"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武汉科技大学</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C088F"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构建公立医院高质量发展评价指标体系</w:t>
            </w:r>
          </w:p>
        </w:tc>
      </w:tr>
      <w:tr w:rsidR="003C7B82" w:rsidRPr="003C7B82" w14:paraId="1CE7BBC7" w14:textId="77777777" w:rsidTr="003C7B82">
        <w:trPr>
          <w:trHeight w:val="417"/>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589D"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C4BD7"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广东省中医院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6318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构建公立医院高质量发展评价指标体系</w:t>
            </w:r>
          </w:p>
        </w:tc>
      </w:tr>
      <w:tr w:rsidR="003C7B82" w:rsidRPr="003C7B82" w14:paraId="00453DE0" w14:textId="77777777" w:rsidTr="003C7B82">
        <w:trPr>
          <w:trHeight w:val="78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B8033"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1D785"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国家卫生健康</w:t>
            </w:r>
            <w:proofErr w:type="gramStart"/>
            <w:r w:rsidRPr="003C7B82">
              <w:rPr>
                <w:rFonts w:ascii="宋体" w:eastAsia="宋体" w:hAnsi="宋体" w:cs="Calibri" w:hint="eastAsia"/>
                <w:kern w:val="0"/>
                <w:sz w:val="24"/>
                <w:szCs w:val="24"/>
              </w:rPr>
              <w:t>委医院</w:t>
            </w:r>
            <w:proofErr w:type="gramEnd"/>
            <w:r w:rsidRPr="003C7B82">
              <w:rPr>
                <w:rFonts w:ascii="宋体" w:eastAsia="宋体" w:hAnsi="宋体" w:cs="Calibri" w:hint="eastAsia"/>
                <w:kern w:val="0"/>
                <w:sz w:val="24"/>
                <w:szCs w:val="24"/>
              </w:rPr>
              <w:t>管理研究所</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5C0E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构建公立医院高质量发展评价指标体系</w:t>
            </w:r>
          </w:p>
        </w:tc>
      </w:tr>
      <w:tr w:rsidR="003C7B82" w:rsidRPr="003C7B82" w14:paraId="4C2919A6"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36E72"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6</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14D6"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陕西省卫生健康信息中心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91C8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基于统计质量保证框架的卫生健康统计质量管控策略研究</w:t>
            </w:r>
          </w:p>
        </w:tc>
      </w:tr>
      <w:tr w:rsidR="003C7B82" w:rsidRPr="003C7B82" w14:paraId="242E0BB6" w14:textId="77777777" w:rsidTr="003C7B82">
        <w:trPr>
          <w:trHeight w:val="609"/>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9D9A2"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7</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EFE0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四川省卫生健康信息中心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36A9F"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健全卫生健康统计数据质量控制体系</w:t>
            </w:r>
          </w:p>
        </w:tc>
      </w:tr>
      <w:tr w:rsidR="003C7B82" w:rsidRPr="003C7B82" w14:paraId="087D27AE" w14:textId="77777777" w:rsidTr="003C7B82">
        <w:trPr>
          <w:trHeight w:val="703"/>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41691"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8</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27D2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山东中医药高等专科学校</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8687B"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健全卫生健康统计数据质量控制体系</w:t>
            </w:r>
          </w:p>
        </w:tc>
      </w:tr>
      <w:tr w:rsidR="003C7B82" w:rsidRPr="003C7B82" w14:paraId="43F8AB1E"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7EE64"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9</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1444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西安交通大学第二附属医院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60CE0"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卫生健康统计数据质量评价</w:t>
            </w:r>
          </w:p>
        </w:tc>
      </w:tr>
      <w:tr w:rsidR="003C7B82" w:rsidRPr="003C7B82" w14:paraId="2B5A983A"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96B27"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10</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07510"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北京市卫生健康大数据与政策研究中心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79BA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卫生健康统计数据质量评价—门急诊电子病历区域共享数据质量评价</w:t>
            </w:r>
          </w:p>
        </w:tc>
      </w:tr>
      <w:tr w:rsidR="003C7B82" w:rsidRPr="003C7B82" w14:paraId="50A0D7E7" w14:textId="77777777" w:rsidTr="003C7B82">
        <w:trPr>
          <w:trHeight w:val="934"/>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EC502"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11</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8B2B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北京协和医院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C2FC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优化病案首页数据质量全流程治理</w:t>
            </w:r>
          </w:p>
        </w:tc>
      </w:tr>
      <w:tr w:rsidR="003C7B82" w:rsidRPr="003C7B82" w14:paraId="46A3D2E3"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79C1F"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12</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D3DFB"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复旦大学附属儿童医院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FB587"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优化病案首页数据质量全流程治理</w:t>
            </w:r>
          </w:p>
        </w:tc>
      </w:tr>
      <w:tr w:rsidR="003C7B82" w:rsidRPr="003C7B82" w14:paraId="0B423373"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E15F3"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13</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CC9B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西安交通大学第一附属医院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270E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优化病案首页数据质量全流程治理</w:t>
            </w:r>
          </w:p>
        </w:tc>
      </w:tr>
      <w:tr w:rsidR="003C7B82" w:rsidRPr="003C7B82" w14:paraId="02990FA6"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C7AFA"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14</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6852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四川大学华西医院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E7206"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优化病案首页数据质量全流程治理</w:t>
            </w:r>
          </w:p>
        </w:tc>
      </w:tr>
      <w:tr w:rsidR="003C7B82" w:rsidRPr="003C7B82" w14:paraId="00B1F632"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A0103"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lastRenderedPageBreak/>
              <w:t>15</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5A24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河北省卫生健康委员会统计信息中心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FC55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基于基层医疗卫生机构管理信息系统的基层统计工作体系研究</w:t>
            </w:r>
          </w:p>
        </w:tc>
      </w:tr>
      <w:tr w:rsidR="003C7B82" w:rsidRPr="003C7B82" w14:paraId="572D7939"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E850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16</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12A9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深圳市妇幼保健院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CB7A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探索实现卫生健康统计数据的归集共享上报</w:t>
            </w:r>
          </w:p>
        </w:tc>
      </w:tr>
      <w:tr w:rsidR="003C7B82" w:rsidRPr="003C7B82" w14:paraId="23D1A377" w14:textId="77777777" w:rsidTr="003C7B82">
        <w:trPr>
          <w:trHeight w:val="79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06277"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17</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E322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武汉市卫生健康信息中心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670C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探索实现卫生健康统计数据的归集共享上报</w:t>
            </w:r>
          </w:p>
        </w:tc>
      </w:tr>
      <w:tr w:rsidR="003C7B82" w:rsidRPr="003C7B82" w14:paraId="05B31BBE" w14:textId="77777777" w:rsidTr="003C7B82">
        <w:trPr>
          <w:trHeight w:val="118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8DAE8"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18</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2C57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成都市卫生健康委员会</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ED94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构建基于多</w:t>
            </w:r>
            <w:proofErr w:type="gramStart"/>
            <w:r w:rsidRPr="003C7B82">
              <w:rPr>
                <w:rFonts w:ascii="宋体" w:eastAsia="宋体" w:hAnsi="宋体" w:cs="Calibri" w:hint="eastAsia"/>
                <w:kern w:val="0"/>
                <w:sz w:val="24"/>
                <w:szCs w:val="24"/>
              </w:rPr>
              <w:t>源数据</w:t>
            </w:r>
            <w:proofErr w:type="gramEnd"/>
            <w:r w:rsidRPr="003C7B82">
              <w:rPr>
                <w:rFonts w:ascii="宋体" w:eastAsia="宋体" w:hAnsi="宋体" w:cs="Calibri" w:hint="eastAsia"/>
                <w:kern w:val="0"/>
                <w:sz w:val="24"/>
                <w:szCs w:val="24"/>
              </w:rPr>
              <w:t>的动态全员人口数据库</w:t>
            </w:r>
          </w:p>
        </w:tc>
      </w:tr>
      <w:tr w:rsidR="003C7B82" w:rsidRPr="003C7B82" w14:paraId="59BAF557"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C076A"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19</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3A9B"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北京市卫生健康大数据与政策研究中心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648FE"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构建统一完善的疾病分类与手术操作代码应用管理机制</w:t>
            </w:r>
          </w:p>
        </w:tc>
      </w:tr>
      <w:tr w:rsidR="003C7B82" w:rsidRPr="003C7B82" w14:paraId="3F37958D"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2E5DE"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20</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958A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湖北省卫生健康信息中心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9F06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构建统一完善的卫生健康统计相关代码应用管理机制</w:t>
            </w:r>
          </w:p>
        </w:tc>
      </w:tr>
      <w:tr w:rsidR="003C7B82" w:rsidRPr="003C7B82" w14:paraId="401C3134"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113AB"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21</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C71F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昆明医科大学附属延安医院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D11AF"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疾病诊断与手术操作分类代码维护管理机制</w:t>
            </w:r>
          </w:p>
        </w:tc>
      </w:tr>
      <w:tr w:rsidR="003C7B82" w:rsidRPr="003C7B82" w14:paraId="4604C355"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86E7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22</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16A4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海南省卫生健康委员会</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7B48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基于现代信息技术的区域统计工作数字化转型</w:t>
            </w:r>
          </w:p>
        </w:tc>
      </w:tr>
      <w:tr w:rsidR="003C7B82" w:rsidRPr="003C7B82" w14:paraId="7F587E20"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66121"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23</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9133E"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上海市卫生健康信息中心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40CB5"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基于现代信息技术的区域统计工作数字化转型</w:t>
            </w:r>
          </w:p>
        </w:tc>
      </w:tr>
      <w:tr w:rsidR="003C7B82" w:rsidRPr="003C7B82" w14:paraId="510FEFC6"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B93EE"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24</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6C02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国家癌症中心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6052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基于现代信息技术的区域统计工作数字化转型--中国居民癌症防控信息化行动</w:t>
            </w:r>
          </w:p>
        </w:tc>
      </w:tr>
      <w:tr w:rsidR="003C7B82" w:rsidRPr="003C7B82" w14:paraId="2ACE5168"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E53AC"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25</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CD809"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广州市卫生健康技术鉴定和人才评价中心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8902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区域信息化助力统计工作智能化转变</w:t>
            </w:r>
          </w:p>
        </w:tc>
      </w:tr>
      <w:tr w:rsidR="003C7B82" w:rsidRPr="003C7B82" w14:paraId="3F55560F"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5C04C"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26</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F025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华中科技大学同济医学院医药卫生管理学院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8CE0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探索数字化时代医院统计工作新模式</w:t>
            </w:r>
          </w:p>
        </w:tc>
      </w:tr>
      <w:tr w:rsidR="003C7B82" w:rsidRPr="003C7B82" w14:paraId="7AC3A2EB"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642D"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27</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6ED50"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四川省卫生健康信息中心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ADD2B"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探索数字化时代医院统计工作新模式</w:t>
            </w:r>
          </w:p>
        </w:tc>
      </w:tr>
      <w:tr w:rsidR="003C7B82" w:rsidRPr="003C7B82" w14:paraId="5204C524" w14:textId="77777777" w:rsidTr="003C7B82">
        <w:trPr>
          <w:trHeight w:val="1165"/>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E0B94"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28</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F107F"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中国卫生信息与健康</w:t>
            </w:r>
            <w:proofErr w:type="gramStart"/>
            <w:r w:rsidRPr="003C7B82">
              <w:rPr>
                <w:rFonts w:ascii="宋体" w:eastAsia="宋体" w:hAnsi="宋体" w:cs="Calibri" w:hint="eastAsia"/>
                <w:kern w:val="0"/>
                <w:sz w:val="24"/>
                <w:szCs w:val="24"/>
              </w:rPr>
              <w:t>医疗大</w:t>
            </w:r>
            <w:proofErr w:type="gramEnd"/>
            <w:r w:rsidRPr="003C7B82">
              <w:rPr>
                <w:rFonts w:ascii="宋体" w:eastAsia="宋体" w:hAnsi="宋体" w:cs="Calibri" w:hint="eastAsia"/>
                <w:kern w:val="0"/>
                <w:sz w:val="24"/>
                <w:szCs w:val="24"/>
              </w:rPr>
              <w:t>数据学会医院统计专业委员会</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8A8E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探索数字化时代医院统计工作新模式</w:t>
            </w:r>
          </w:p>
        </w:tc>
      </w:tr>
      <w:tr w:rsidR="003C7B82" w:rsidRPr="003C7B82" w14:paraId="6872B1C5"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BCF65"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29</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01CF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中国中医科学院广安门医院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36627"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探索数字化时代医院统计工作新模式</w:t>
            </w:r>
          </w:p>
        </w:tc>
      </w:tr>
      <w:tr w:rsidR="003C7B82" w:rsidRPr="003C7B82" w14:paraId="57240639"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AB6F9"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30</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A3139"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首都医科大学附属北京友谊医院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F051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探索数字化时代医院统计工作新模式--医院生命统计全流程智慧化管理研究与实践</w:t>
            </w:r>
          </w:p>
        </w:tc>
      </w:tr>
      <w:tr w:rsidR="003C7B82" w:rsidRPr="003C7B82" w14:paraId="4E7AD658"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F9DA3"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lastRenderedPageBreak/>
              <w:t>31</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F4365"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之江实验室(浙江省）</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9309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数字化时代卫生健康统计数据的安全治理</w:t>
            </w:r>
          </w:p>
        </w:tc>
      </w:tr>
      <w:tr w:rsidR="003C7B82" w:rsidRPr="003C7B82" w14:paraId="0C805F83"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DC99B"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32</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C1EC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河南省卫生健康委员会</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52EC6"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数字化时代卫生健康统计数据的安全治理</w:t>
            </w:r>
          </w:p>
        </w:tc>
      </w:tr>
      <w:tr w:rsidR="003C7B82" w:rsidRPr="003C7B82" w14:paraId="19E2A88B"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CE88D"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33</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23965"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深圳市卫生健康发展研究和数据管理中心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0BF2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数字化时代卫生健康统计数据的安全治理</w:t>
            </w:r>
          </w:p>
        </w:tc>
      </w:tr>
      <w:tr w:rsidR="003C7B82" w:rsidRPr="003C7B82" w14:paraId="04B3C0F6"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68A0C2"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34</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BF82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中山大学附属第一医院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C13E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数字化时代卫生健康统计数据的安全治理</w:t>
            </w:r>
          </w:p>
        </w:tc>
      </w:tr>
      <w:tr w:rsidR="003C7B82" w:rsidRPr="003C7B82" w14:paraId="6BCCD9EB" w14:textId="77777777" w:rsidTr="003C7B82">
        <w:trPr>
          <w:trHeight w:val="78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E5A81"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35</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30F7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中国疾病预防控制中心营养与健康所</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4DA70"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分类分级实现中国食物与健康数据的开发共享</w:t>
            </w:r>
          </w:p>
        </w:tc>
      </w:tr>
      <w:tr w:rsidR="003C7B82" w:rsidRPr="003C7B82" w14:paraId="42398843"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10768"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36</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E25"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福建省妇幼保健院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8289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妇幼卫生健康统计数据分级分类开放共享机制研究</w:t>
            </w:r>
          </w:p>
        </w:tc>
      </w:tr>
      <w:tr w:rsidR="003C7B82" w:rsidRPr="003C7B82" w14:paraId="19677715"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D4BA8"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37</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C334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北京协和医学院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86DC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卫生健康统计数据分类分级开放共享机制研究</w:t>
            </w:r>
          </w:p>
        </w:tc>
      </w:tr>
      <w:tr w:rsidR="003C7B82" w:rsidRPr="003C7B82" w14:paraId="070834ED"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01EBF"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38</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84F1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华中科技大学同济医学院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0018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卫生健康统计数据分类分级开放共享机制研究</w:t>
            </w:r>
          </w:p>
        </w:tc>
      </w:tr>
      <w:tr w:rsidR="003C7B82" w:rsidRPr="003C7B82" w14:paraId="1EE813B4"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0C23"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39</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582B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广东省卫生健康委员会事务中心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484D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卫生健康统计数据分类分级开放共享机制研究</w:t>
            </w:r>
          </w:p>
        </w:tc>
      </w:tr>
      <w:tr w:rsidR="003C7B82" w:rsidRPr="003C7B82" w14:paraId="48929654" w14:textId="77777777" w:rsidTr="003C7B82">
        <w:trPr>
          <w:trHeight w:val="1165"/>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8B429"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40</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46595"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江苏省疾病预防控制中心（江苏省公共卫生研究院）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9D30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大数据驱动的区域卫生健康资源优化配置与应用示范</w:t>
            </w:r>
          </w:p>
        </w:tc>
      </w:tr>
      <w:tr w:rsidR="003C7B82" w:rsidRPr="003C7B82" w14:paraId="0D3642AE"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DF10D"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41</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5661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中国工商银行总行</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9C56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基于区域卫生健康统计数据的分析与决策支持</w:t>
            </w:r>
          </w:p>
        </w:tc>
      </w:tr>
      <w:tr w:rsidR="003C7B82" w:rsidRPr="003C7B82" w14:paraId="342CE0D8"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8CD46"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42</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7DBE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深圳市疾病预防控制中心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B44D7"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基于人工智能和区域电子健康病历大数据的精准决策和资源优化配置</w:t>
            </w:r>
          </w:p>
        </w:tc>
      </w:tr>
      <w:tr w:rsidR="003C7B82" w:rsidRPr="003C7B82" w14:paraId="6F544CBC"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A9829"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43</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20A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华中科技大学同济医学院附属协和医院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CA21E"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基于区域卫生健康统计数据的分析与决策支持</w:t>
            </w:r>
          </w:p>
        </w:tc>
      </w:tr>
      <w:tr w:rsidR="003C7B82" w:rsidRPr="003C7B82" w14:paraId="437EBD7C"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0C19C"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44</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0342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首都医科大学附属北京地坛医院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D4B4E"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基于传染病数据统计分析的医院辅助决策体系</w:t>
            </w:r>
          </w:p>
        </w:tc>
      </w:tr>
      <w:tr w:rsidR="003C7B82" w:rsidRPr="003C7B82" w14:paraId="27E749BF"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382931"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45</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1334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吉林大学中日联谊医院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871E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基于大数据技术的医院统计分析与决策支持</w:t>
            </w:r>
          </w:p>
        </w:tc>
      </w:tr>
      <w:tr w:rsidR="003C7B82" w:rsidRPr="003C7B82" w14:paraId="2DFA3BEA"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4E426"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46</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175C0"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中国医科大学附属第一医院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F089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基于大数据技术的医院统计分析与决策支持</w:t>
            </w:r>
          </w:p>
        </w:tc>
      </w:tr>
      <w:tr w:rsidR="003C7B82" w:rsidRPr="003C7B82" w14:paraId="6E4A62CF"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D9416B"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lastRenderedPageBreak/>
              <w:t>47</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F95A9"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上海市卫生健康委员会（中医药管理局）</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D74E6"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基于大数据技术的中医医院统计分析与决策支持</w:t>
            </w:r>
          </w:p>
        </w:tc>
      </w:tr>
      <w:tr w:rsidR="003C7B82" w:rsidRPr="003C7B82" w14:paraId="6835F96C"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D957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48</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AB571"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广东省人民医院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F7C06"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基于数据仓库环境下OLAP的国家公立医院绩效考核统计决策支持系统研究</w:t>
            </w:r>
          </w:p>
        </w:tc>
      </w:tr>
      <w:tr w:rsidR="003C7B82" w:rsidRPr="003C7B82" w14:paraId="08800399"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E9F3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49</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DF76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北京大学口腔医院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9647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优化新时期卫生健康统计工作队伍建设策略</w:t>
            </w:r>
          </w:p>
        </w:tc>
      </w:tr>
      <w:tr w:rsidR="003C7B82" w:rsidRPr="003C7B82" w14:paraId="5BB8F1FA" w14:textId="77777777" w:rsidTr="003C7B82">
        <w:trPr>
          <w:trHeight w:val="1165"/>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6BA4F"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50</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6253E"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国家卫生健康委干部培训中心（国家卫生健康委党校）</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F8C5E"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优化新时期卫生健康统计工作队伍建设策略</w:t>
            </w:r>
          </w:p>
        </w:tc>
      </w:tr>
      <w:tr w:rsidR="003C7B82" w:rsidRPr="003C7B82" w14:paraId="3988CBBC" w14:textId="77777777" w:rsidTr="003C7B82">
        <w:trPr>
          <w:trHeight w:val="855"/>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7D929"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51</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2F5D3"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广东省人民医院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D8A20"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大湾区检验结果互认及质量管理系统的建立和应用研究</w:t>
            </w:r>
          </w:p>
        </w:tc>
      </w:tr>
      <w:tr w:rsidR="003C7B82" w:rsidRPr="003C7B82" w14:paraId="6D6FFBE1"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CCA88"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52</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29814"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北京大学人民医院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0F47C"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国际医疗服务操作分类（ICHI）的中国本土扩展版的建立</w:t>
            </w:r>
          </w:p>
        </w:tc>
      </w:tr>
      <w:tr w:rsidR="003C7B82" w:rsidRPr="003C7B82" w14:paraId="21B41281"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E7D6"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53</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0FBBF"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国家食品安全风险评估中心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6A3BB"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食源性疾病病例监测智能采集与交换创新模式研发与应用</w:t>
            </w:r>
          </w:p>
        </w:tc>
      </w:tr>
      <w:tr w:rsidR="003C7B82" w:rsidRPr="003C7B82" w14:paraId="6B749C50" w14:textId="77777777" w:rsidTr="003C7B82">
        <w:trPr>
          <w:trHeight w:val="78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6A2FA"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54</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7089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山东健康</w:t>
            </w:r>
            <w:proofErr w:type="gramStart"/>
            <w:r w:rsidRPr="003C7B82">
              <w:rPr>
                <w:rFonts w:ascii="宋体" w:eastAsia="宋体" w:hAnsi="宋体" w:cs="Calibri" w:hint="eastAsia"/>
                <w:kern w:val="0"/>
                <w:sz w:val="24"/>
                <w:szCs w:val="24"/>
              </w:rPr>
              <w:t>医疗大</w:t>
            </w:r>
            <w:proofErr w:type="gramEnd"/>
            <w:r w:rsidRPr="003C7B82">
              <w:rPr>
                <w:rFonts w:ascii="宋体" w:eastAsia="宋体" w:hAnsi="宋体" w:cs="Calibri" w:hint="eastAsia"/>
                <w:kern w:val="0"/>
                <w:sz w:val="24"/>
                <w:szCs w:val="24"/>
              </w:rPr>
              <w:t>数据管理中心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081E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构建药物经济创新指数评价体系</w:t>
            </w:r>
          </w:p>
        </w:tc>
      </w:tr>
      <w:tr w:rsidR="003C7B82" w:rsidRPr="003C7B82" w14:paraId="4A1ED8DA" w14:textId="77777777" w:rsidTr="003C7B82">
        <w:trPr>
          <w:trHeight w:val="78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D8CA4"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55</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6FC7"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西安交通大学第一附属医院</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21D6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罕见</w:t>
            </w:r>
            <w:proofErr w:type="gramStart"/>
            <w:r w:rsidRPr="003C7B82">
              <w:rPr>
                <w:rFonts w:ascii="宋体" w:eastAsia="宋体" w:hAnsi="宋体" w:cs="Calibri" w:hint="eastAsia"/>
                <w:kern w:val="0"/>
                <w:sz w:val="24"/>
                <w:szCs w:val="24"/>
              </w:rPr>
              <w:t>病健康</w:t>
            </w:r>
            <w:proofErr w:type="gramEnd"/>
            <w:r w:rsidRPr="003C7B82">
              <w:rPr>
                <w:rFonts w:ascii="宋体" w:eastAsia="宋体" w:hAnsi="宋体" w:cs="Calibri" w:hint="eastAsia"/>
                <w:kern w:val="0"/>
                <w:sz w:val="24"/>
                <w:szCs w:val="24"/>
              </w:rPr>
              <w:t>评价体系构建及信息系统建设实证研究</w:t>
            </w:r>
          </w:p>
        </w:tc>
      </w:tr>
      <w:tr w:rsidR="003C7B82" w:rsidRPr="003C7B82" w14:paraId="6AA08D0D" w14:textId="77777777" w:rsidTr="003C7B82">
        <w:trPr>
          <w:trHeight w:val="63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1F445"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56</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4C31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重庆市卫生健康委员会</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C78BB"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基于AI+大数据的健康预期寿命测算研究</w:t>
            </w:r>
          </w:p>
        </w:tc>
      </w:tr>
      <w:tr w:rsidR="003C7B82" w:rsidRPr="003C7B82" w14:paraId="03B5AE25" w14:textId="77777777" w:rsidTr="003C7B82">
        <w:trPr>
          <w:trHeight w:val="780"/>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13E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57</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73E49"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浙江大学医学院卫生政策学研究中心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D3C0D"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基于监测评估数据的健康中国建设评价模型研究</w:t>
            </w:r>
          </w:p>
        </w:tc>
      </w:tr>
      <w:tr w:rsidR="003C7B82" w:rsidRPr="003C7B82" w14:paraId="0A3C267B" w14:textId="77777777" w:rsidTr="003C7B82">
        <w:trPr>
          <w:trHeight w:val="80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678D0"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58</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5A652"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贵州省人口信息中心</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A5AD9"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县域</w:t>
            </w:r>
            <w:proofErr w:type="gramStart"/>
            <w:r w:rsidRPr="003C7B82">
              <w:rPr>
                <w:rFonts w:ascii="宋体" w:eastAsia="宋体" w:hAnsi="宋体" w:cs="Calibri" w:hint="eastAsia"/>
                <w:kern w:val="0"/>
                <w:sz w:val="24"/>
                <w:szCs w:val="24"/>
              </w:rPr>
              <w:t>医</w:t>
            </w:r>
            <w:proofErr w:type="gramEnd"/>
            <w:r w:rsidRPr="003C7B82">
              <w:rPr>
                <w:rFonts w:ascii="宋体" w:eastAsia="宋体" w:hAnsi="宋体" w:cs="Calibri" w:hint="eastAsia"/>
                <w:kern w:val="0"/>
                <w:sz w:val="24"/>
                <w:szCs w:val="24"/>
              </w:rPr>
              <w:t>共体乡村振兴统计创新工作</w:t>
            </w:r>
          </w:p>
        </w:tc>
      </w:tr>
      <w:tr w:rsidR="003C7B82" w:rsidRPr="003C7B82" w14:paraId="3A67EF80" w14:textId="77777777" w:rsidTr="003C7B82">
        <w:trPr>
          <w:trHeight w:val="811"/>
          <w:jc w:val="center"/>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CE286" w14:textId="77777777" w:rsidR="003C7B82" w:rsidRPr="003C7B82" w:rsidRDefault="003C7B82" w:rsidP="003C7B82">
            <w:pPr>
              <w:widowControl/>
              <w:spacing w:line="400" w:lineRule="atLeast"/>
              <w:jc w:val="center"/>
              <w:rPr>
                <w:rFonts w:ascii="Calibri" w:eastAsia="宋体" w:hAnsi="Calibri" w:cs="Calibri"/>
                <w:kern w:val="0"/>
                <w:sz w:val="32"/>
                <w:szCs w:val="32"/>
              </w:rPr>
            </w:pPr>
            <w:r w:rsidRPr="003C7B82">
              <w:rPr>
                <w:rFonts w:ascii="宋体" w:eastAsia="宋体" w:hAnsi="宋体" w:cs="Calibri" w:hint="eastAsia"/>
                <w:kern w:val="0"/>
                <w:sz w:val="24"/>
                <w:szCs w:val="24"/>
              </w:rPr>
              <w:t>59</w:t>
            </w:r>
          </w:p>
        </w:tc>
        <w:tc>
          <w:tcPr>
            <w:tcW w:w="2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AFE1A"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河北雄安新区管委会公共服务局</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319F8" w14:textId="77777777" w:rsidR="003C7B82" w:rsidRPr="003C7B82" w:rsidRDefault="003C7B82" w:rsidP="003C7B82">
            <w:pPr>
              <w:widowControl/>
              <w:spacing w:line="400" w:lineRule="atLeast"/>
              <w:jc w:val="left"/>
              <w:rPr>
                <w:rFonts w:ascii="Calibri" w:eastAsia="宋体" w:hAnsi="Calibri" w:cs="Calibri"/>
                <w:kern w:val="0"/>
                <w:sz w:val="32"/>
                <w:szCs w:val="32"/>
              </w:rPr>
            </w:pPr>
            <w:r w:rsidRPr="003C7B82">
              <w:rPr>
                <w:rFonts w:ascii="宋体" w:eastAsia="宋体" w:hAnsi="宋体" w:cs="Calibri" w:hint="eastAsia"/>
                <w:kern w:val="0"/>
                <w:sz w:val="24"/>
                <w:szCs w:val="24"/>
              </w:rPr>
              <w:t xml:space="preserve">创新智能卫生健康统计工作 </w:t>
            </w:r>
            <w:r w:rsidRPr="003C7B82">
              <w:rPr>
                <w:rFonts w:ascii="宋体" w:eastAsia="宋体" w:hAnsi="宋体" w:cs="Calibri" w:hint="eastAsia"/>
                <w:kern w:val="0"/>
                <w:sz w:val="24"/>
                <w:szCs w:val="24"/>
              </w:rPr>
              <w:t> </w:t>
            </w:r>
          </w:p>
        </w:tc>
      </w:tr>
    </w:tbl>
    <w:p w14:paraId="405BC203" w14:textId="77777777" w:rsidR="003C7B82" w:rsidRPr="003C7B82" w:rsidRDefault="003C7B82" w:rsidP="003C7B82">
      <w:pPr>
        <w:widowControl/>
        <w:rPr>
          <w:rFonts w:ascii="Calibri" w:eastAsia="宋体" w:hAnsi="Calibri" w:cs="Calibri"/>
          <w:kern w:val="0"/>
          <w:sz w:val="32"/>
          <w:szCs w:val="32"/>
        </w:rPr>
      </w:pPr>
      <w:r w:rsidRPr="003C7B82">
        <w:rPr>
          <w:rFonts w:ascii="Calibri" w:eastAsia="宋体" w:hAnsi="Calibri" w:cs="Calibri"/>
          <w:kern w:val="0"/>
          <w:szCs w:val="21"/>
        </w:rPr>
        <w:t> </w:t>
      </w:r>
    </w:p>
    <w:p w14:paraId="119CB2BA" w14:textId="77777777" w:rsidR="003C7B82" w:rsidRDefault="003C7B82">
      <w:pPr>
        <w:rPr>
          <w:rFonts w:hint="eastAsia"/>
        </w:rPr>
      </w:pPr>
    </w:p>
    <w:sectPr w:rsidR="003C7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FD"/>
    <w:rsid w:val="003C7B82"/>
    <w:rsid w:val="00A9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7C95"/>
  <w15:chartTrackingRefBased/>
  <w15:docId w15:val="{EB637451-BFE8-4348-B3EA-4AD79BCA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rsid w:val="003C7B82"/>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2022-09-30T08:55:00Z</dcterms:created>
  <dcterms:modified xsi:type="dcterms:W3CDTF">2022-09-30T08:56:00Z</dcterms:modified>
</cp:coreProperties>
</file>