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 w:cs="方正小标宋简体"/>
          <w:kern w:val="0"/>
          <w:sz w:val="32"/>
          <w:szCs w:val="32"/>
        </w:rPr>
      </w:pPr>
      <w:r>
        <w:rPr>
          <w:rFonts w:ascii="黑体" w:hAnsi="黑体" w:eastAsia="黑体" w:cs="方正小标宋简体"/>
          <w:kern w:val="0"/>
          <w:sz w:val="32"/>
          <w:szCs w:val="32"/>
        </w:rPr>
        <w:t>附件</w:t>
      </w:r>
    </w:p>
    <w:p>
      <w:pPr>
        <w:widowControl/>
        <w:spacing w:line="520" w:lineRule="exact"/>
        <w:jc w:val="left"/>
        <w:rPr>
          <w:rFonts w:hint="eastAsia" w:ascii="黑体" w:hAnsi="黑体" w:eastAsia="黑体" w:cs="方正小标宋简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宋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《山东省医疗机构信用评价标准》</w:t>
      </w:r>
    </w:p>
    <w:p>
      <w:pPr>
        <w:widowControl/>
        <w:spacing w:line="520" w:lineRule="exact"/>
        <w:jc w:val="center"/>
        <w:rPr>
          <w:rFonts w:hint="eastAsia" w:ascii="宋体" w:hAnsi="宋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</w:p>
    <w:tbl>
      <w:tblPr>
        <w:tblStyle w:val="4"/>
        <w:tblW w:w="14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31"/>
        <w:gridCol w:w="2434"/>
        <w:gridCol w:w="5185"/>
        <w:gridCol w:w="1460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</w:rPr>
              <w:t>优良、不良信息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</w:rPr>
              <w:t>赋分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医疗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机构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优良信息</w:t>
            </w: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获得省部级及以上表彰或记功奖励的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+30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最高+60分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获得市厅级表彰或记功奖励的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+20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最高+40分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不良信息</w:t>
            </w: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被责令限期改正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-5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被警告、通报批评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-10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被罚款、没收违法所得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小于1万（含1万）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-20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大于1万且小于10万（含10万）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-40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最多-80分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大于10万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-60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最多-120分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被吊销诊疗科目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-100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最多-200分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医疗机构不良执业记分（不含因行政处罚的记分）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  <w:lang w:val="en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lang w:val="en"/>
              </w:rPr>
              <w:t>/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  <w:lang w:val="en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  <w:lang w:val="en"/>
              </w:rPr>
              <w:t>按实际记分</w:t>
            </w:r>
            <w:r>
              <w:rPr>
                <w:rFonts w:hint="eastAsia" w:ascii="宋体" w:hAnsi="宋体" w:eastAsia="宋体" w:cs="仿宋"/>
                <w:kern w:val="0"/>
                <w:szCs w:val="21"/>
              </w:rPr>
              <w:t>10倍</w:t>
            </w:r>
            <w:r>
              <w:rPr>
                <w:rFonts w:hint="eastAsia" w:ascii="宋体" w:hAnsi="宋体" w:eastAsia="宋体" w:cs="仿宋"/>
                <w:kern w:val="0"/>
                <w:szCs w:val="21"/>
                <w:lang w:val="en"/>
              </w:rPr>
              <w:t>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违反信用承诺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-50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医疗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卫生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技术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人员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优良信息</w:t>
            </w: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获得省部级及以上表彰或记功奖励的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+20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最多+100分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获得市厅级表彰或记功奖励的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+10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最多+50分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不良信息</w:t>
            </w: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被警告、通报批评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-5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被罚款、没收违法所得</w:t>
            </w: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小于1万（含1万）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-10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大于1万且小于10万（含10万）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-20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5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大于10万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-30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被暂停执业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-50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</w:p>
        </w:tc>
        <w:tc>
          <w:tcPr>
            <w:tcW w:w="7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被吊销执业证书或资格证书（医师、护士）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-100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仿宋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Cs w:val="21"/>
              </w:rPr>
              <w:t>最多-200分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YTk3N2M0YTZjNGYyYjU2NjQ0ZTEzYTYwMGVkZjIifQ=="/>
  </w:docVars>
  <w:rsids>
    <w:rsidRoot w:val="2C5B41B9"/>
    <w:rsid w:val="2C5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2022-09-30T02:49:00Z</dcterms:created>
  <dc:creator>桃之夭夭</dc:creator>
  <cp:lastModifiedBy>桃之夭夭</cp:lastModifiedBy>
  <dcterms:modified xsi:type="dcterms:W3CDTF">2022-09-30T02:50:13Z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4F8F3F088EDE4C3CB2D28D48BE5B7FD2</vt:lpwstr>
  </property>
</Properties>
</file>