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color="auto" w:fill="FFFFFF"/>
          <w:lang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color="auto" w:fill="FFFFFF"/>
        </w:rPr>
        <w:t>“中药饮片不符合药品标准尚不影响安全性有效性”认定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color="auto" w:fill="FFFFFF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color="auto" w:fill="FFFFFF"/>
        </w:rPr>
        <w:t>指导意见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-20"/>
          <w:sz w:val="44"/>
          <w:szCs w:val="44"/>
          <w:shd w:val="clear" w:color="auto" w:fill="FFFFFF"/>
          <w:lang w:eastAsia="zh-CN"/>
        </w:rPr>
        <w:t>》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20"/>
          <w:sz w:val="44"/>
          <w:szCs w:val="44"/>
          <w:shd w:val="clear" w:color="auto" w:fill="FFFFFF"/>
        </w:rPr>
        <w:t>的起草说明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仿宋_GB2312" w:hAnsi="Verdana" w:eastAsia="仿宋_GB2312" w:cs="仿宋_GB2312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ascii="仿宋_GB2312" w:hAnsi="Verdana" w:eastAsia="仿宋_GB2312" w:cs="仿宋_GB2312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 xml:space="preserve">  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为规范全区中药饮片案件办理，统一中药饮片不符合药品标准、尚不影响安全性有效性认定尺度，内蒙古自治区药品监督管理局根据《中华人民共和国药品管理法》、药品标准，以及国家药监局综合司《关于〈中华人民共和国药品管理法〉第一百一十七条第二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适用原则的指导意见》等法律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法规规定，制定了《“中药饮片不符合药品标准尚不影响安全性有效性”认定的指导意见》。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起草背景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药品管理法》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2019年修订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中药饮片的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法律责任作了专门规定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第一百一十七条第二款规定：“生产、销售的中药饮片不符合药品标准，尚不影响安全性、有效性的，责令限期改正，给予警告；可以处十万元以上五十万元以下的罚款”。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国家药品监督管理局制定了《关于〈中华人民共和国药品管理法〉第一百一十七条第二款适用原则的指导意见》，但对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“中药饮片不符合药品标准，尚不影响安全性、有效性的”判定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标准不够具体，执法人员认定难度较大，尺度不一，需要统一标准。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起草过程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依据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《药品管理法》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和药品标准和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国家药监局综合司《关于〈中华人民共和国药品管理法〉第一百一十七条第二款适用原则的指导意见》，参考兄弟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药品监督管理部门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做法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内蒙古自治区药品监督管理局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组织起草了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《“中药饮片不符合药品标准尚不影响安全性有效性”认定的指导意见》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（征求意见稿），并征求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机关各处、检查分局和所属事业单位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的意见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，进行研究、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整理、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修改和完善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形成了征求意见稿，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面向社会公开征求意见。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主要内容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《指导意见》主要包括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适用条款的饮片范畴、产品定性、适用情形、判定机制、举证责任、处罚原则等内容。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有关问题说明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中药饮片执法过程中应当贯彻“四个最严”要求，坚持“合法、合理、审慎、公正”原则，强化生产、销售、使用各环节的监管，守牢药品安全底线，同时要充分考虑中医药的特点和中药饮片的特殊性。适用《药品管理法》第一百一十七条第二款时，应当严格按照《行政处罚法》关于适用从轻、减轻、不予行政处罚的有关情形规定，结合具体案情、质量风险等对处罚措施进行综合裁量，体现过罚相当原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left="0" w:right="0" w:firstLine="0"/>
        <w:jc w:val="left"/>
        <w:textAlignment w:val="auto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     （二）充分考虑影响中药饮片质量的复杂因素，“中药饮片不符合药品标准，尚不影响安全性、有效性的”情形主要指《药品管理法》第九十八条第三款第七项的“其他不符合药品标准的药品”，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认定“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不影响安全性、有效性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”并不改变其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劣药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的属性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AC3D"/>
    <w:rsid w:val="0EF7937A"/>
    <w:rsid w:val="194B573E"/>
    <w:rsid w:val="1BF7A789"/>
    <w:rsid w:val="2FBFAC3D"/>
    <w:rsid w:val="3CFE39FC"/>
    <w:rsid w:val="3DFE2425"/>
    <w:rsid w:val="3FA6063D"/>
    <w:rsid w:val="3FEF4A35"/>
    <w:rsid w:val="4BDF01CB"/>
    <w:rsid w:val="57EFE3C3"/>
    <w:rsid w:val="57F9C82F"/>
    <w:rsid w:val="777F752B"/>
    <w:rsid w:val="77BFFC81"/>
    <w:rsid w:val="7D76BC0E"/>
    <w:rsid w:val="7DF30EE2"/>
    <w:rsid w:val="7EEF58AF"/>
    <w:rsid w:val="B1FE64E1"/>
    <w:rsid w:val="B7B68F3C"/>
    <w:rsid w:val="B7FCACDE"/>
    <w:rsid w:val="B87A110E"/>
    <w:rsid w:val="BF8FA369"/>
    <w:rsid w:val="BFEF47AE"/>
    <w:rsid w:val="BFFEEB66"/>
    <w:rsid w:val="DDCFBD4A"/>
    <w:rsid w:val="DFBB52A9"/>
    <w:rsid w:val="DFFFC502"/>
    <w:rsid w:val="E5EF8067"/>
    <w:rsid w:val="EB1F6F9A"/>
    <w:rsid w:val="F6DFE04D"/>
    <w:rsid w:val="F76F5210"/>
    <w:rsid w:val="F7FC45FE"/>
    <w:rsid w:val="F9EE80FC"/>
    <w:rsid w:val="FAFB940C"/>
    <w:rsid w:val="FF3D0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2022-09-11T17:47:00Z</dcterms:created>
  <dc:creator>syj</dc:creator>
  <cp:lastModifiedBy>syj</cp:lastModifiedBy>
  <cp:lastPrinted>2022-09-30T22:29:00Z</cp:lastPrinted>
  <dcterms:modified xsi:type="dcterms:W3CDTF">2022-09-29T17:34:34Z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