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sz w:val="32"/>
          <w:szCs w:val="32"/>
          <w:lang w:val="en-US" w:eastAsia="zh-CN"/>
        </w:rPr>
      </w:pPr>
      <w:r>
        <w:rPr>
          <w:rFonts w:hint="eastAsia" w:ascii="黑体" w:hAnsi="黑体" w:eastAsia="黑体" w:cs="黑体"/>
          <w:sz w:val="32"/>
          <w:szCs w:val="32"/>
          <w:lang w:eastAsia="zh-CN"/>
        </w:rPr>
        <w:t>附件</w:t>
      </w:r>
      <w:r>
        <w:rPr>
          <w:rFonts w:hint="eastAsia" w:ascii="Times New Roman" w:hAnsi="Times New Roman" w:eastAsia="方正黑体_GBK"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90" w:beforeLines="20" w:line="700" w:lineRule="exact"/>
        <w:jc w:val="center"/>
        <w:textAlignment w:val="auto"/>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广东省卫生健康系统减轻处罚事项清单</w:t>
      </w:r>
      <w:r>
        <w:rPr>
          <w:rFonts w:hint="eastAsia" w:ascii="Times New Roman" w:hAnsi="Times New Roman" w:eastAsia="方正小标宋简体" w:cs="Times New Roman"/>
          <w:sz w:val="44"/>
          <w:szCs w:val="44"/>
          <w:lang w:eastAsia="zh-CN"/>
        </w:rPr>
        <w:t>（第一批）</w:t>
      </w:r>
    </w:p>
    <w:p>
      <w:pPr>
        <w:keepNext w:val="0"/>
        <w:keepLines w:val="0"/>
        <w:pageBreakBefore w:val="0"/>
        <w:widowControl w:val="0"/>
        <w:kinsoku/>
        <w:wordWrap/>
        <w:overflowPunct/>
        <w:topLinePunct w:val="0"/>
        <w:autoSpaceDE/>
        <w:autoSpaceDN/>
        <w:bidi w:val="0"/>
        <w:adjustRightInd/>
        <w:snapToGrid/>
        <w:spacing w:after="223" w:afterLines="50" w:line="7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w:t>
      </w:r>
      <w:r>
        <w:rPr>
          <w:rFonts w:hint="eastAsia" w:ascii="Times New Roman" w:hAnsi="Times New Roman" w:eastAsia="方正小标宋简体" w:cs="Times New Roman"/>
          <w:sz w:val="44"/>
          <w:szCs w:val="44"/>
          <w:lang w:eastAsia="zh-CN"/>
        </w:rPr>
        <w:t>征求意见稿</w:t>
      </w:r>
      <w:r>
        <w:rPr>
          <w:rFonts w:hint="default" w:ascii="Times New Roman" w:hAnsi="Times New Roman" w:eastAsia="方正小标宋简体" w:cs="Times New Roman"/>
          <w:sz w:val="44"/>
          <w:szCs w:val="44"/>
        </w:rPr>
        <w:t>）</w:t>
      </w:r>
    </w:p>
    <w:tbl>
      <w:tblPr>
        <w:tblStyle w:val="4"/>
        <w:tblW w:w="0" w:type="auto"/>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64"/>
        <w:gridCol w:w="1518"/>
        <w:gridCol w:w="1518"/>
        <w:gridCol w:w="1519"/>
        <w:gridCol w:w="1664"/>
        <w:gridCol w:w="1373"/>
        <w:gridCol w:w="1373"/>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3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事项名称</w:t>
            </w:r>
          </w:p>
        </w:tc>
        <w:tc>
          <w:tcPr>
            <w:tcW w:w="1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基本编码</w:t>
            </w:r>
          </w:p>
        </w:tc>
        <w:tc>
          <w:tcPr>
            <w:tcW w:w="1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设定依据</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适用情形</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lang w:eastAsia="zh-CN"/>
              </w:rPr>
              <w:t>减</w:t>
            </w:r>
            <w:r>
              <w:rPr>
                <w:rFonts w:hint="default" w:ascii="Times New Roman" w:hAnsi="Times New Roman" w:eastAsia="黑体" w:cs="Times New Roman"/>
                <w:sz w:val="28"/>
                <w:szCs w:val="28"/>
              </w:rPr>
              <w:t>轻处罚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依据</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裁量幅度</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配套监督措施</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3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对卫生质量、卫生服务、卫生管理制度不符合规定要求的行为的行政处罚</w:t>
            </w:r>
          </w:p>
        </w:tc>
        <w:tc>
          <w:tcPr>
            <w:tcW w:w="1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lang w:val="en-US"/>
              </w:rPr>
            </w:pPr>
            <w:r>
              <w:rPr>
                <w:rFonts w:hint="default" w:ascii="Times New Roman" w:hAnsi="Times New Roman" w:eastAsia="仿宋_GB2312" w:cs="Times New Roman"/>
                <w:sz w:val="28"/>
                <w:szCs w:val="28"/>
                <w:lang w:val="en-US" w:eastAsia="zh-CN"/>
              </w:rPr>
              <w:t>440220158000</w:t>
            </w:r>
          </w:p>
        </w:tc>
        <w:tc>
          <w:tcPr>
            <w:tcW w:w="1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《公共场所卫生管理条例实施细则》第七条第二款、第三十七条第一项</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一天内按照规定建立卫生管理制度、设立卫生管理部门或者配备专(兼)职卫生管理人员和建立卫生管理档案。</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《行政处罚法》第三十二条</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责令限期改正，逾期不改的，给予警告，并处以一千元以下的罚款</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现场教育、回访检查</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3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对卫生质量、卫生服务、卫生管理制度不符合规定要求的行为的行政处罚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440220158000</w:t>
            </w:r>
          </w:p>
        </w:tc>
        <w:tc>
          <w:tcPr>
            <w:tcW w:w="1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《公共场所卫生管理条例实施细则》第三十七第五项</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立即联系公共卫生用品售卖方索取检验合格证明并做好索证档案管理。</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《行政处罚法》第三十二条</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责令限期改正，逾期不改的，给予警告，并处以一千元以下的罚款</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现场教育、回访检查</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3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对卫生质量、卫生服务、卫生管理制度不符合规定要求的行为的行政处罚</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p>
        </w:tc>
        <w:tc>
          <w:tcPr>
            <w:tcW w:w="1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440220158000</w:t>
            </w:r>
          </w:p>
        </w:tc>
        <w:tc>
          <w:tcPr>
            <w:tcW w:w="1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《公共场所卫生管理条例实施细则》第十九条第三款、第二十五条第二款、第三十条第二款、第三十七条第八项</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立即按规定公示公共场所卫生许可证、卫生检测结果和卫生信誉度等级</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《行政处罚法》第三十二条</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责令限期改正，逾期不改的，给予警告，并处以一千元以下的罚款</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现场教育、回访检查</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z w:val="28"/>
                <w:szCs w:val="28"/>
              </w:rPr>
            </w:pPr>
          </w:p>
        </w:tc>
      </w:tr>
    </w:tbl>
    <w:p>
      <w:bookmarkStart w:id="0" w:name="_GoBack"/>
      <w:bookmarkEnd w:id="0"/>
    </w:p>
    <w:sectPr>
      <w:pgSz w:w="16838" w:h="11906" w:orient="landscape"/>
      <w:pgMar w:top="1531" w:right="2041" w:bottom="1531" w:left="204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zNTA2ZjE2NTIwNjkyODM5ODg5YWY1ZGU3ZWRiMDUifQ=="/>
  </w:docVars>
  <w:rsids>
    <w:rsidRoot w:val="00000000"/>
    <w:rsid w:val="6E3E3CCC"/>
    <w:rsid w:val="7D074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ind w:left="117"/>
    </w:pPr>
    <w:rPr>
      <w:rFonts w:ascii="宋体" w:hAnsi="宋体" w:eastAsia="宋体" w:cs="Times New Roman"/>
      <w:sz w:val="30"/>
      <w:szCs w:val="30"/>
      <w:lang w:bidi="ar-SA"/>
    </w:rPr>
  </w:style>
  <w:style w:type="paragraph" w:styleId="3">
    <w:name w:val="Title"/>
    <w:basedOn w:val="1"/>
    <w:next w:val="1"/>
    <w:qFormat/>
    <w:uiPriority w:val="0"/>
    <w:pPr>
      <w:keepNext w:val="0"/>
      <w:keepLines w:val="0"/>
      <w:widowControl w:val="0"/>
      <w:suppressLineNumbers w:val="0"/>
      <w:spacing w:before="0" w:beforeAutospacing="0" w:after="0" w:afterAutospacing="0" w:line="0" w:lineRule="atLeast"/>
      <w:ind w:left="0" w:right="0"/>
      <w:jc w:val="center"/>
    </w:pPr>
    <w:rPr>
      <w:rFonts w:ascii="Arial" w:hAnsi="Arial" w:eastAsia="黑体" w:cs="Arial"/>
      <w:kern w:val="2"/>
      <w:sz w:val="52"/>
      <w:szCs w:val="5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2022-05-18T02:45:00Z</dcterms:created>
  <dc:creator>admin</dc:creator>
  <cp:lastModifiedBy>LINNN000</cp:lastModifiedBy>
  <dcterms:modified xsi:type="dcterms:W3CDTF">2022-08-02T09:25:47Z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A6705C9E35E0423B9B2832FC12E13187</vt:lpwstr>
  </property>
</Properties>
</file>