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z w:val="32"/>
          <w:szCs w:val="32"/>
          <w:lang w:val="en-US" w:eastAsia="zh-CN"/>
        </w:rPr>
      </w:pPr>
      <w:r>
        <w:rPr>
          <w:rFonts w:hint="eastAsia" w:ascii="黑体" w:hAnsi="黑体" w:eastAsia="黑体" w:cs="黑体"/>
          <w:sz w:val="32"/>
          <w:szCs w:val="32"/>
          <w:lang w:eastAsia="zh-CN"/>
        </w:rPr>
        <w:t>附件</w:t>
      </w:r>
      <w:r>
        <w:rPr>
          <w:rFonts w:hint="eastAsia"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90" w:beforeLines="20" w:line="70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广东省卫生健康系统</w:t>
      </w:r>
      <w:r>
        <w:rPr>
          <w:rFonts w:hint="default" w:ascii="Times New Roman" w:hAnsi="Times New Roman" w:eastAsia="方正小标宋简体" w:cs="Times New Roman"/>
          <w:sz w:val="44"/>
          <w:szCs w:val="44"/>
          <w:lang w:eastAsia="zh-CN"/>
        </w:rPr>
        <w:t>免</w:t>
      </w:r>
      <w:r>
        <w:rPr>
          <w:rFonts w:hint="default" w:ascii="Times New Roman" w:hAnsi="Times New Roman" w:eastAsia="方正小标宋简体" w:cs="Times New Roman"/>
          <w:sz w:val="44"/>
          <w:szCs w:val="44"/>
        </w:rPr>
        <w:t>处罚事项清单</w:t>
      </w:r>
      <w:r>
        <w:rPr>
          <w:rFonts w:hint="eastAsia" w:ascii="Times New Roman" w:hAnsi="Times New Roman" w:eastAsia="方正小标宋简体" w:cs="Times New Roman"/>
          <w:sz w:val="44"/>
          <w:szCs w:val="44"/>
          <w:lang w:eastAsia="zh-CN"/>
        </w:rPr>
        <w:t>（第一批）</w:t>
      </w:r>
    </w:p>
    <w:p>
      <w:pPr>
        <w:keepNext w:val="0"/>
        <w:keepLines w:val="0"/>
        <w:pageBreakBefore w:val="0"/>
        <w:widowControl w:val="0"/>
        <w:kinsoku/>
        <w:wordWrap/>
        <w:overflowPunct/>
        <w:topLinePunct w:val="0"/>
        <w:autoSpaceDE/>
        <w:autoSpaceDN/>
        <w:bidi w:val="0"/>
        <w:adjustRightInd/>
        <w:snapToGrid/>
        <w:spacing w:after="223" w:afterLines="50"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征求意见稿</w:t>
      </w:r>
      <w:r>
        <w:rPr>
          <w:rFonts w:hint="default" w:ascii="Times New Roman" w:hAnsi="Times New Roman" w:eastAsia="方正小标宋简体" w:cs="Times New Roman"/>
          <w:sz w:val="44"/>
          <w:szCs w:val="44"/>
        </w:rPr>
        <w:t>）</w:t>
      </w:r>
    </w:p>
    <w:tbl>
      <w:tblPr>
        <w:tblStyle w:val="5"/>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85"/>
        <w:gridCol w:w="2089"/>
        <w:gridCol w:w="1749"/>
        <w:gridCol w:w="1749"/>
        <w:gridCol w:w="1918"/>
        <w:gridCol w:w="158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基本编码</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设定依据</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适用情形</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免处罚依据</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配套监督措施</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i w:val="0"/>
                <w:caps w:val="0"/>
                <w:spacing w:val="0"/>
                <w:sz w:val="28"/>
                <w:szCs w:val="28"/>
                <w:shd w:val="clear" w:color="auto" w:fill="auto"/>
                <w:lang w:val="en-US" w:eastAsia="zh-CN"/>
              </w:rPr>
            </w:pPr>
            <w:r>
              <w:rPr>
                <w:rFonts w:hint="default" w:ascii="Times New Roman" w:hAnsi="Times New Roman" w:eastAsia="仿宋_GB2312" w:cs="Times New Roman"/>
                <w:b w:val="0"/>
                <w:bCs w:val="0"/>
                <w:i w:val="0"/>
                <w:caps w:val="0"/>
                <w:spacing w:val="0"/>
                <w:sz w:val="28"/>
                <w:szCs w:val="28"/>
                <w:shd w:val="clear" w:color="auto" w:fill="auto"/>
              </w:rPr>
              <w:t>对医疗卫生机构违反规定，护士的配备数量低于国务院卫生主管部门规定的护士配备标准的，允许未取得护士执业证书的人员或者允许未依照规定办理执业地点变更手续、延续执业注册有效期的护士在本机构从事诊疗技术规范规定的护理活动的行为的行政处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aps w:val="0"/>
                <w:spacing w:val="0"/>
                <w:sz w:val="28"/>
                <w:szCs w:val="28"/>
                <w:shd w:val="clear" w:color="auto" w:fill="auto"/>
                <w:lang w:val="en-US" w:eastAsia="zh-CN"/>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spacing w:val="0"/>
                <w:sz w:val="28"/>
                <w:szCs w:val="28"/>
                <w:shd w:val="clear" w:color="auto" w:fill="auto"/>
              </w:rPr>
              <w:t>440220142000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《护士条例》第十条第一款、第二十八条第二项</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签订承诺书、</w:t>
            </w: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一年是指自然年（以下相同，不再重复）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未按照规定建立医疗器械临床使用管理工作制度的行政处罚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所需事项在减免责清单编制完成前未能在事项系统中发布、调整。</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《医疗器械临床使用管理办法》第十条第一项、第四十五条第一项</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未按照规定设立医疗器械临床使用管理委员会或者配备专（兼）职人员负责本机构医疗器械临床使用管理工作的行政处罚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所需事项在减免责清单编制完成前未能在事项系统中发布、调整。</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《医疗器械临床使用管理办法》第九条第一款、第四十五条第二项</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8"/>
                <w:szCs w:val="28"/>
                <w:lang w:eastAsia="zh-CN"/>
              </w:rPr>
            </w:pPr>
            <w:r>
              <w:rPr>
                <w:rFonts w:hint="default" w:ascii="Times New Roman" w:hAnsi="Times New Roman" w:eastAsia="仿宋_GB2312" w:cs="Times New Roman"/>
                <w:b w:val="0"/>
                <w:bCs w:val="0"/>
                <w:kern w:val="0"/>
                <w:sz w:val="28"/>
                <w:szCs w:val="28"/>
              </w:rPr>
              <w:t>对乡村医生变更执业的村医疗卫生机构，未办理变更执业注册手续的行为的行政处罚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440220135000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《乡村医生从业管理条例》第十七条、第四十条</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8"/>
                <w:szCs w:val="28"/>
                <w:lang w:eastAsia="zh-CN"/>
              </w:rPr>
            </w:pPr>
            <w:r>
              <w:rPr>
                <w:rFonts w:hint="default" w:ascii="Times New Roman" w:hAnsi="Times New Roman" w:eastAsia="仿宋_GB2312" w:cs="Times New Roman"/>
                <w:b w:val="0"/>
                <w:bCs w:val="0"/>
                <w:kern w:val="0"/>
                <w:sz w:val="28"/>
                <w:szCs w:val="28"/>
                <w:lang w:bidi="ar"/>
              </w:rPr>
              <w:t>对用人单位有《工作场所职业卫生监督管理规定》第四十九条规定的违法行为的处罚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440220368000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kern w:val="0"/>
                <w:sz w:val="28"/>
                <w:szCs w:val="28"/>
                <w:lang w:bidi="ar"/>
              </w:rPr>
              <w:t>《中华人民共和国职业病防治法》第二十条第一项、第七十条第二项</w:t>
            </w:r>
            <w:r>
              <w:rPr>
                <w:rFonts w:hint="default" w:ascii="Times New Roman" w:hAnsi="Times New Roman" w:eastAsia="仿宋_GB2312" w:cs="Times New Roman"/>
                <w:kern w:val="0"/>
                <w:sz w:val="28"/>
                <w:szCs w:val="28"/>
                <w:lang w:eastAsia="zh-CN" w:bidi="ar"/>
              </w:rPr>
              <w:t>；</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0"/>
                <w:sz w:val="28"/>
                <w:szCs w:val="28"/>
                <w:lang w:bidi="ar"/>
              </w:rPr>
              <w:t>对用人单位有《工作场所职业卫生监督管理规定》第四十九条规定的违法行为的处罚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440220368000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《中华人民共和国职业病防治法》第二十条第二项、第七十条第二项</w:t>
            </w:r>
            <w:r>
              <w:rPr>
                <w:rFonts w:hint="default" w:ascii="Times New Roman" w:hAnsi="Times New Roman" w:eastAsia="仿宋_GB2312" w:cs="Times New Roman"/>
                <w:kern w:val="0"/>
                <w:sz w:val="28"/>
                <w:szCs w:val="28"/>
                <w:lang w:eastAsia="zh-CN" w:bidi="ar"/>
              </w:rPr>
              <w:t>；</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0"/>
                <w:sz w:val="28"/>
                <w:szCs w:val="28"/>
                <w:lang w:bidi="ar"/>
              </w:rPr>
              <w:t>对用人单位有《工作场所职业卫生监督管理规定》第四十九条规定的违法行为的处罚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440220368000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《中华人民共和国职业病防治法》第二十条第三项、第七十条第二项</w:t>
            </w:r>
            <w:r>
              <w:rPr>
                <w:rFonts w:hint="default" w:ascii="Times New Roman" w:hAnsi="Times New Roman" w:eastAsia="仿宋_GB2312" w:cs="Times New Roman"/>
                <w:kern w:val="0"/>
                <w:sz w:val="28"/>
                <w:szCs w:val="28"/>
                <w:lang w:eastAsia="zh-CN" w:bidi="ar"/>
              </w:rPr>
              <w:t>；</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b w:val="0"/>
                <w:bCs w:val="0"/>
                <w:kern w:val="0"/>
                <w:sz w:val="28"/>
                <w:szCs w:val="28"/>
                <w:lang w:bidi="ar"/>
              </w:rPr>
              <w:t>对用人单位有《工作场所职业卫生监督管理规定》第四十九条规定的违法行为的处罚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440220368000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《中华人民共和国职业病防治法》第二十条第四项、第七十条第二项</w:t>
            </w:r>
            <w:r>
              <w:rPr>
                <w:rFonts w:hint="default" w:ascii="Times New Roman" w:hAnsi="Times New Roman" w:eastAsia="仿宋_GB2312" w:cs="Times New Roman"/>
                <w:kern w:val="0"/>
                <w:sz w:val="28"/>
                <w:szCs w:val="28"/>
                <w:lang w:eastAsia="zh-CN" w:bidi="ar"/>
              </w:rPr>
              <w:t>；</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0"/>
                <w:sz w:val="28"/>
                <w:szCs w:val="28"/>
                <w:lang w:bidi="ar"/>
              </w:rPr>
              <w:t>对用人单位有《工作场所职业卫生监督管理规定》第四十九条规定的违法行为的处罚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440220368000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《中华人民共和国职业病防治法》第二十条第五项、第七十条第二项</w:t>
            </w:r>
            <w:r>
              <w:rPr>
                <w:rFonts w:hint="default" w:ascii="Times New Roman" w:hAnsi="Times New Roman" w:eastAsia="仿宋_GB2312" w:cs="Times New Roman"/>
                <w:kern w:val="0"/>
                <w:sz w:val="28"/>
                <w:szCs w:val="28"/>
                <w:lang w:eastAsia="zh-CN" w:bidi="ar"/>
              </w:rPr>
              <w:t>；</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对</w:t>
            </w:r>
            <w:r>
              <w:rPr>
                <w:rFonts w:hint="default" w:ascii="Times New Roman" w:hAnsi="Times New Roman" w:eastAsia="仿宋_GB2312" w:cs="Times New Roman"/>
                <w:b w:val="0"/>
                <w:bCs w:val="0"/>
                <w:sz w:val="28"/>
                <w:szCs w:val="28"/>
              </w:rPr>
              <w:t>放射工作单位未给从事放射工作的人员办理《放射工作人员证》的行为的行政处罚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440220051000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《放射工作人员职业健康管理办法》第六条、第三十九条</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（一）放射工作人员已进行上岗前职业健康检查、个人剂量监测、开展放射防护有关法律知识培训，仅未办理《放射工作人员证》；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（二）一年内初次发现违法行为；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（三）没有造成危害后果；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8"/>
                <w:szCs w:val="28"/>
                <w:lang w:eastAsia="zh-CN"/>
              </w:rPr>
            </w:pPr>
            <w:r>
              <w:rPr>
                <w:rFonts w:hint="default" w:ascii="Times New Roman" w:hAnsi="Times New Roman" w:eastAsia="仿宋_GB2312" w:cs="Times New Roman"/>
                <w:b w:val="0"/>
                <w:bCs w:val="0"/>
                <w:sz w:val="28"/>
                <w:szCs w:val="28"/>
              </w:rPr>
              <w:t>对违反《中华人民共和国职业病防治法</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第七十二条、放射人员职业健康的行为的行政处罚</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440220061000</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《放射诊疗管理规定》第二十三条、第四十一条第四项</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同时具备下列条件：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（一）已进行个人剂量监测、职业健康检查，仅未建立个人剂量和健康档案的；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（二）一年内初次发现违法行为；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（三）没有造成危害后果；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（四）在责令改正期限内改正。</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《行政处罚法》第三十三条</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A2ZjE2NTIwNjkyODM5ODg5YWY1ZGU3ZWRiMDUifQ=="/>
  </w:docVars>
  <w:rsids>
    <w:rsidRoot w:val="00000000"/>
    <w:rsid w:val="5B1248B3"/>
    <w:rsid w:val="6E3E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ind w:left="117"/>
    </w:pPr>
    <w:rPr>
      <w:rFonts w:ascii="宋体" w:hAnsi="宋体" w:eastAsia="宋体" w:cs="Times New Roman"/>
      <w:sz w:val="30"/>
      <w:szCs w:val="30"/>
      <w:lang w:bidi="ar-SA"/>
    </w:rPr>
  </w:style>
  <w:style w:type="paragraph" w:styleId="3">
    <w:name w:val="Title"/>
    <w:basedOn w:val="1"/>
    <w:next w:val="1"/>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2022-05-18T02:45:00Z</dcterms:created>
  <dc:creator>admin</dc:creator>
  <cp:lastModifiedBy>LINNN000</cp:lastModifiedBy>
  <dcterms:modified xsi:type="dcterms:W3CDTF">2022-08-02T09:25:32Z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A6705C9E35E0423B9B2832FC12E13187</vt:lpwstr>
  </property>
</Properties>
</file>