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2B" w:rsidRDefault="00832F2B" w:rsidP="00BB74E9">
      <w:pPr>
        <w:spacing w:line="640" w:lineRule="exact"/>
        <w:rPr>
          <w:rFonts w:ascii="华文中宋" w:eastAsia="华文中宋" w:hAnsi="华文中宋"/>
          <w:b/>
          <w:sz w:val="44"/>
          <w:szCs w:val="44"/>
        </w:rPr>
      </w:pPr>
    </w:p>
    <w:p w:rsidR="00832F2B" w:rsidRDefault="00BB74E9" w:rsidP="00BB74E9">
      <w:pPr>
        <w:spacing w:line="640" w:lineRule="exact"/>
        <w:jc w:val="center"/>
        <w:rPr>
          <w:rFonts w:ascii="华文中宋" w:eastAsia="华文中宋" w:hAnsi="华文中宋"/>
          <w:b/>
          <w:sz w:val="44"/>
          <w:szCs w:val="44"/>
        </w:rPr>
      </w:pPr>
      <w:r>
        <w:rPr>
          <w:rFonts w:ascii="华文中宋" w:eastAsia="华文中宋" w:hAnsi="华文中宋" w:hint="eastAsia"/>
          <w:b/>
          <w:sz w:val="44"/>
          <w:szCs w:val="44"/>
        </w:rPr>
        <w:t>内蒙古自治区本级职工基本医疗保险</w:t>
      </w:r>
    </w:p>
    <w:p w:rsidR="00832F2B" w:rsidRDefault="00BB74E9" w:rsidP="00BB74E9">
      <w:pPr>
        <w:spacing w:line="640" w:lineRule="exact"/>
        <w:jc w:val="center"/>
        <w:rPr>
          <w:rFonts w:ascii="华文中宋" w:eastAsia="华文中宋" w:hAnsi="华文中宋"/>
          <w:b/>
          <w:sz w:val="44"/>
          <w:szCs w:val="44"/>
        </w:rPr>
      </w:pPr>
      <w:r>
        <w:rPr>
          <w:rFonts w:ascii="华文中宋" w:eastAsia="华文中宋" w:hAnsi="华文中宋" w:hint="eastAsia"/>
          <w:b/>
          <w:sz w:val="44"/>
          <w:szCs w:val="44"/>
        </w:rPr>
        <w:t>门诊特殊慢性病管理办法</w:t>
      </w:r>
    </w:p>
    <w:p w:rsidR="00832F2B" w:rsidRDefault="00BB74E9" w:rsidP="00BB74E9">
      <w:pPr>
        <w:spacing w:line="640" w:lineRule="exact"/>
        <w:jc w:val="center"/>
        <w:rPr>
          <w:rFonts w:ascii="仿宋" w:eastAsia="仿宋" w:hAnsi="仿宋"/>
          <w:sz w:val="32"/>
          <w:szCs w:val="32"/>
        </w:rPr>
      </w:pPr>
      <w:r>
        <w:rPr>
          <w:rFonts w:ascii="仿宋" w:eastAsia="仿宋" w:hAnsi="仿宋"/>
          <w:sz w:val="32"/>
          <w:szCs w:val="32"/>
        </w:rPr>
        <w:t>（征求意见稿）</w:t>
      </w:r>
    </w:p>
    <w:p w:rsidR="00832F2B" w:rsidRDefault="00832F2B" w:rsidP="00BB74E9">
      <w:pPr>
        <w:spacing w:line="640" w:lineRule="exact"/>
        <w:jc w:val="center"/>
        <w:rPr>
          <w:rFonts w:ascii="仿宋" w:eastAsia="仿宋" w:hAnsi="仿宋"/>
          <w:sz w:val="32"/>
          <w:szCs w:val="32"/>
        </w:rPr>
      </w:pPr>
    </w:p>
    <w:p w:rsidR="00832F2B" w:rsidRDefault="00BB74E9" w:rsidP="00BB74E9">
      <w:pPr>
        <w:spacing w:line="640" w:lineRule="exact"/>
        <w:jc w:val="center"/>
        <w:rPr>
          <w:rFonts w:ascii="黑体" w:eastAsia="黑体" w:hAnsi="黑体"/>
          <w:sz w:val="32"/>
          <w:szCs w:val="32"/>
        </w:rPr>
      </w:pPr>
      <w:r>
        <w:rPr>
          <w:rFonts w:ascii="黑体" w:eastAsia="黑体" w:hAnsi="黑体" w:hint="eastAsia"/>
          <w:sz w:val="32"/>
          <w:szCs w:val="32"/>
        </w:rPr>
        <w:t>第一章  总  则</w:t>
      </w:r>
    </w:p>
    <w:p w:rsidR="00832F2B" w:rsidRDefault="00832F2B" w:rsidP="00BB74E9">
      <w:pPr>
        <w:spacing w:line="640" w:lineRule="exact"/>
        <w:rPr>
          <w:rFonts w:ascii="黑体" w:eastAsia="黑体" w:hAnsi="黑体"/>
          <w:sz w:val="32"/>
          <w:szCs w:val="32"/>
        </w:rPr>
      </w:pPr>
    </w:p>
    <w:p w:rsidR="00832F2B" w:rsidRDefault="00BB74E9" w:rsidP="00BB74E9">
      <w:pPr>
        <w:spacing w:line="640" w:lineRule="exact"/>
        <w:ind w:firstLineChars="200" w:firstLine="640"/>
        <w:rPr>
          <w:rFonts w:ascii="仿宋" w:eastAsia="仿宋" w:hAnsi="仿宋"/>
          <w:sz w:val="32"/>
          <w:szCs w:val="32"/>
        </w:rPr>
      </w:pPr>
      <w:r>
        <w:rPr>
          <w:rFonts w:ascii="黑体" w:eastAsia="黑体" w:hAnsi="黑体" w:hint="eastAsia"/>
          <w:sz w:val="32"/>
          <w:szCs w:val="32"/>
        </w:rPr>
        <w:t>第一条</w:t>
      </w:r>
      <w:r>
        <w:rPr>
          <w:rFonts w:ascii="仿宋" w:eastAsia="仿宋" w:hAnsi="仿宋" w:hint="eastAsia"/>
          <w:sz w:val="32"/>
          <w:szCs w:val="32"/>
        </w:rPr>
        <w:t xml:space="preserve">  为进一步规范自治区本级职工基本医疗保险门诊特殊慢性病管理，减轻参保人员门诊医疗费用负担，提高基本医疗保险基金使用效率，根据《内蒙古自治区城镇基本医疗保险条例》《内蒙古自治区人民政府办公厅关于印发&lt;内蒙古自治区本级职工基本医疗保险管理办法&gt;等五个办法的通知》（内政办发〔2014〕111号），制定本办法。</w:t>
      </w:r>
    </w:p>
    <w:p w:rsidR="00832F2B" w:rsidRDefault="00BB74E9" w:rsidP="00BB74E9">
      <w:pPr>
        <w:spacing w:line="640" w:lineRule="exact"/>
        <w:ind w:firstLineChars="200" w:firstLine="640"/>
        <w:rPr>
          <w:rFonts w:ascii="仿宋" w:eastAsia="仿宋" w:hAnsi="仿宋"/>
          <w:sz w:val="32"/>
          <w:szCs w:val="32"/>
        </w:rPr>
      </w:pPr>
      <w:r>
        <w:rPr>
          <w:rFonts w:ascii="黑体" w:eastAsia="黑体" w:hAnsi="黑体" w:hint="eastAsia"/>
          <w:sz w:val="32"/>
          <w:szCs w:val="32"/>
        </w:rPr>
        <w:t xml:space="preserve">第二条  </w:t>
      </w:r>
      <w:r>
        <w:rPr>
          <w:rFonts w:ascii="仿宋" w:eastAsia="仿宋" w:hAnsi="仿宋" w:hint="eastAsia"/>
          <w:sz w:val="32"/>
          <w:szCs w:val="32"/>
        </w:rPr>
        <w:t>本办法适用于参加自治区本级职工基本医疗保险的参保人员。</w:t>
      </w:r>
    </w:p>
    <w:p w:rsidR="00832F2B" w:rsidRDefault="00832F2B" w:rsidP="00BB74E9">
      <w:pPr>
        <w:spacing w:line="640" w:lineRule="exact"/>
        <w:ind w:firstLineChars="200" w:firstLine="640"/>
        <w:rPr>
          <w:rFonts w:ascii="仿宋" w:eastAsia="仿宋" w:hAnsi="仿宋"/>
          <w:sz w:val="32"/>
          <w:szCs w:val="32"/>
        </w:rPr>
      </w:pPr>
    </w:p>
    <w:p w:rsidR="00832F2B" w:rsidRDefault="00BB74E9" w:rsidP="00BB74E9">
      <w:pPr>
        <w:spacing w:line="640" w:lineRule="exact"/>
        <w:jc w:val="center"/>
        <w:rPr>
          <w:rFonts w:ascii="黑体" w:eastAsia="黑体" w:hAnsi="黑体"/>
          <w:sz w:val="32"/>
          <w:szCs w:val="32"/>
        </w:rPr>
      </w:pPr>
      <w:r>
        <w:rPr>
          <w:rFonts w:ascii="黑体" w:eastAsia="黑体" w:hAnsi="黑体"/>
          <w:sz w:val="32"/>
          <w:szCs w:val="32"/>
        </w:rPr>
        <w:t>第二章</w:t>
      </w:r>
      <w:r>
        <w:rPr>
          <w:rFonts w:ascii="黑体" w:eastAsia="黑体" w:hAnsi="黑体" w:hint="eastAsia"/>
          <w:sz w:val="32"/>
          <w:szCs w:val="32"/>
        </w:rPr>
        <w:t xml:space="preserve">  待遇保障</w:t>
      </w:r>
    </w:p>
    <w:p w:rsidR="00832F2B" w:rsidRDefault="00832F2B" w:rsidP="00BB74E9">
      <w:pPr>
        <w:spacing w:line="640" w:lineRule="exact"/>
        <w:rPr>
          <w:rFonts w:ascii="黑体" w:eastAsia="黑体" w:hAnsi="黑体"/>
          <w:sz w:val="32"/>
          <w:szCs w:val="32"/>
        </w:rPr>
      </w:pPr>
    </w:p>
    <w:p w:rsidR="00832F2B" w:rsidRDefault="00BB74E9" w:rsidP="00BB74E9">
      <w:pPr>
        <w:spacing w:line="640" w:lineRule="exact"/>
        <w:ind w:firstLineChars="200" w:firstLine="640"/>
        <w:rPr>
          <w:rFonts w:ascii="仿宋" w:eastAsia="仿宋" w:hAnsi="仿宋"/>
          <w:sz w:val="32"/>
          <w:szCs w:val="32"/>
        </w:rPr>
      </w:pPr>
      <w:r>
        <w:rPr>
          <w:rFonts w:ascii="黑体" w:eastAsia="黑体" w:hAnsi="黑体" w:hint="eastAsia"/>
          <w:sz w:val="32"/>
          <w:szCs w:val="32"/>
        </w:rPr>
        <w:t>第三条</w:t>
      </w:r>
      <w:r>
        <w:rPr>
          <w:rFonts w:ascii="仿宋" w:eastAsia="仿宋" w:hAnsi="仿宋" w:hint="eastAsia"/>
          <w:sz w:val="32"/>
          <w:szCs w:val="32"/>
        </w:rPr>
        <w:t xml:space="preserve">  自治区本级门诊特殊慢性病共12个病种，具体如下：</w:t>
      </w:r>
    </w:p>
    <w:p w:rsidR="00832F2B" w:rsidRDefault="00BB74E9" w:rsidP="00BB74E9">
      <w:pPr>
        <w:spacing w:line="640" w:lineRule="exact"/>
        <w:ind w:firstLineChars="200" w:firstLine="640"/>
        <w:rPr>
          <w:rFonts w:ascii="仿宋" w:eastAsia="仿宋" w:hAnsi="仿宋"/>
          <w:sz w:val="32"/>
          <w:szCs w:val="32"/>
        </w:rPr>
      </w:pPr>
      <w:r>
        <w:rPr>
          <w:rFonts w:ascii="仿宋" w:eastAsia="仿宋" w:hAnsi="仿宋" w:hint="eastAsia"/>
          <w:sz w:val="32"/>
          <w:szCs w:val="32"/>
        </w:rPr>
        <w:t>再生障碍性贫血、系统性红斑狼疮、帕金森病、肝硬化</w:t>
      </w:r>
      <w:r>
        <w:rPr>
          <w:rFonts w:ascii="仿宋" w:eastAsia="仿宋" w:hAnsi="仿宋" w:hint="eastAsia"/>
          <w:sz w:val="32"/>
          <w:szCs w:val="32"/>
        </w:rPr>
        <w:lastRenderedPageBreak/>
        <w:t>失代偿期、脑内出血（术后24个月内）、恶性肿瘤门诊治疗、血液透析、腹膜透析、组织器官移植术后抗排异治疗、丙型病毒性肝炎干扰素治疗、血友病、肺动脉高压。</w:t>
      </w:r>
    </w:p>
    <w:p w:rsidR="00832F2B" w:rsidRDefault="00BB74E9" w:rsidP="00BB74E9">
      <w:pPr>
        <w:spacing w:line="640" w:lineRule="exact"/>
        <w:ind w:firstLineChars="200" w:firstLine="640"/>
        <w:rPr>
          <w:rFonts w:ascii="仿宋" w:eastAsia="仿宋" w:hAnsi="仿宋"/>
          <w:sz w:val="32"/>
          <w:szCs w:val="32"/>
        </w:rPr>
      </w:pPr>
      <w:r>
        <w:rPr>
          <w:rFonts w:ascii="仿宋" w:eastAsia="仿宋" w:hAnsi="仿宋" w:hint="eastAsia"/>
          <w:sz w:val="32"/>
          <w:szCs w:val="32"/>
        </w:rPr>
        <w:t>不在上述规定范围内的病种，纳入普通门诊统筹保障。</w:t>
      </w:r>
    </w:p>
    <w:p w:rsidR="00832F2B" w:rsidRDefault="00BB74E9" w:rsidP="00BB74E9">
      <w:pPr>
        <w:spacing w:line="640" w:lineRule="exact"/>
        <w:ind w:firstLineChars="200" w:firstLine="640"/>
        <w:rPr>
          <w:rFonts w:ascii="仿宋" w:eastAsia="仿宋" w:hAnsi="仿宋"/>
          <w:sz w:val="32"/>
          <w:szCs w:val="32"/>
        </w:rPr>
      </w:pPr>
      <w:r>
        <w:rPr>
          <w:rFonts w:ascii="黑体" w:eastAsia="黑体" w:hAnsi="黑体"/>
          <w:sz w:val="32"/>
          <w:szCs w:val="32"/>
        </w:rPr>
        <w:t>第</w:t>
      </w:r>
      <w:r>
        <w:rPr>
          <w:rFonts w:ascii="黑体" w:eastAsia="黑体" w:hAnsi="黑体" w:hint="eastAsia"/>
          <w:sz w:val="32"/>
          <w:szCs w:val="32"/>
        </w:rPr>
        <w:t>四</w:t>
      </w:r>
      <w:r>
        <w:rPr>
          <w:rFonts w:ascii="黑体" w:eastAsia="黑体" w:hAnsi="黑体"/>
          <w:sz w:val="32"/>
          <w:szCs w:val="32"/>
        </w:rPr>
        <w:t>条</w:t>
      </w:r>
      <w:r>
        <w:rPr>
          <w:rFonts w:ascii="黑体" w:eastAsia="黑体" w:hAnsi="黑体" w:hint="eastAsia"/>
          <w:sz w:val="32"/>
          <w:szCs w:val="32"/>
        </w:rPr>
        <w:t xml:space="preserve">  </w:t>
      </w:r>
      <w:r>
        <w:rPr>
          <w:rFonts w:ascii="仿宋" w:eastAsia="仿宋" w:hAnsi="仿宋" w:cs="方正仿宋_GBK" w:hint="eastAsia"/>
          <w:sz w:val="32"/>
          <w:szCs w:val="32"/>
        </w:rPr>
        <w:t>门诊特殊慢性病</w:t>
      </w:r>
      <w:r>
        <w:rPr>
          <w:rFonts w:ascii="仿宋" w:eastAsia="仿宋" w:hAnsi="仿宋" w:hint="eastAsia"/>
          <w:sz w:val="32"/>
          <w:szCs w:val="32"/>
        </w:rPr>
        <w:t>起付标准、定额标准、支付比例和最高支付限额如下：</w:t>
      </w:r>
    </w:p>
    <w:p w:rsidR="00832F2B" w:rsidRDefault="00BB74E9" w:rsidP="00BB74E9">
      <w:pPr>
        <w:spacing w:line="640" w:lineRule="exact"/>
        <w:ind w:firstLineChars="200" w:firstLine="640"/>
        <w:rPr>
          <w:rFonts w:ascii="仿宋" w:eastAsia="仿宋" w:hAnsi="仿宋"/>
          <w:sz w:val="32"/>
          <w:szCs w:val="32"/>
        </w:rPr>
      </w:pPr>
      <w:r>
        <w:rPr>
          <w:rFonts w:ascii="仿宋" w:eastAsia="仿宋" w:hAnsi="仿宋" w:hint="eastAsia"/>
          <w:sz w:val="32"/>
          <w:szCs w:val="32"/>
        </w:rPr>
        <w:t>（一）参保人员在</w:t>
      </w:r>
      <w:r>
        <w:rPr>
          <w:rFonts w:ascii="仿宋" w:eastAsia="仿宋" w:hAnsi="仿宋" w:cs="方正仿宋_GBK" w:hint="eastAsia"/>
          <w:sz w:val="32"/>
          <w:szCs w:val="32"/>
        </w:rPr>
        <w:t>门诊特殊慢性病定点医药机构发生符合</w:t>
      </w:r>
      <w:r>
        <w:rPr>
          <w:rFonts w:ascii="仿宋" w:eastAsia="仿宋" w:hAnsi="仿宋" w:hint="eastAsia"/>
          <w:sz w:val="32"/>
          <w:szCs w:val="32"/>
        </w:rPr>
        <w:t>政策范围内的医药费用，一个年度内基本医疗保险统筹基金起付标准为300元。</w:t>
      </w:r>
    </w:p>
    <w:p w:rsidR="00832F2B" w:rsidRDefault="00BB74E9" w:rsidP="00BB74E9">
      <w:pPr>
        <w:spacing w:line="640" w:lineRule="exact"/>
        <w:ind w:firstLineChars="200" w:firstLine="640"/>
        <w:rPr>
          <w:rFonts w:ascii="仿宋" w:eastAsia="仿宋" w:hAnsi="仿宋"/>
          <w:sz w:val="32"/>
          <w:szCs w:val="32"/>
        </w:rPr>
      </w:pPr>
      <w:r>
        <w:rPr>
          <w:rFonts w:ascii="仿宋" w:eastAsia="仿宋" w:hAnsi="仿宋" w:hint="eastAsia"/>
          <w:sz w:val="32"/>
          <w:szCs w:val="32"/>
        </w:rPr>
        <w:t>（二）起付标准以上3.5万元（含3.5万元）以下的费用，统筹基金支付80%，3.5万元以上最高支付限额以下的费用，统筹基金支付90%。门诊特殊慢性病病种支付定额与统筹基金和大额保险基金年度最高支付限额合并计算，一个年度内最高支付限额不超过30.5万元。</w:t>
      </w:r>
    </w:p>
    <w:p w:rsidR="00832F2B" w:rsidRDefault="00BB74E9" w:rsidP="00BB74E9">
      <w:pPr>
        <w:spacing w:line="640" w:lineRule="exact"/>
        <w:ind w:firstLineChars="200" w:firstLine="640"/>
        <w:rPr>
          <w:rFonts w:ascii="仿宋" w:eastAsia="仿宋" w:hAnsi="仿宋"/>
          <w:sz w:val="32"/>
          <w:szCs w:val="32"/>
        </w:rPr>
      </w:pPr>
      <w:r>
        <w:rPr>
          <w:rFonts w:ascii="仿宋" w:eastAsia="仿宋" w:hAnsi="仿宋" w:hint="eastAsia"/>
          <w:sz w:val="32"/>
          <w:szCs w:val="32"/>
        </w:rPr>
        <w:t>（三）门诊特殊慢性病就医购药实行按病种定额支付，病种编码和支付定额见下表。</w:t>
      </w:r>
    </w:p>
    <w:p w:rsidR="00832F2B" w:rsidRDefault="00832F2B" w:rsidP="00BB74E9">
      <w:pPr>
        <w:spacing w:line="640" w:lineRule="exact"/>
        <w:ind w:firstLineChars="200" w:firstLine="640"/>
        <w:rPr>
          <w:rFonts w:ascii="仿宋" w:eastAsia="仿宋" w:hAnsi="仿宋"/>
          <w:sz w:val="32"/>
          <w:szCs w:val="32"/>
        </w:rPr>
      </w:pPr>
    </w:p>
    <w:tbl>
      <w:tblPr>
        <w:tblW w:w="8109" w:type="dxa"/>
        <w:jc w:val="center"/>
        <w:tblLook w:val="04A0"/>
      </w:tblPr>
      <w:tblGrid>
        <w:gridCol w:w="2312"/>
        <w:gridCol w:w="3969"/>
        <w:gridCol w:w="1828"/>
      </w:tblGrid>
      <w:tr w:rsidR="00832F2B">
        <w:trPr>
          <w:trHeight w:val="600"/>
          <w:jc w:val="center"/>
        </w:trPr>
        <w:tc>
          <w:tcPr>
            <w:tcW w:w="2312"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黑体" w:eastAsia="黑体" w:hAnsi="黑体" w:cs="黑体"/>
                <w:color w:val="000000"/>
                <w:kern w:val="0"/>
                <w:sz w:val="28"/>
                <w:szCs w:val="28"/>
              </w:rPr>
            </w:pPr>
            <w:r>
              <w:rPr>
                <w:rFonts w:ascii="黑体" w:eastAsia="黑体" w:hAnsi="黑体" w:cs="黑体"/>
                <w:color w:val="000000"/>
                <w:kern w:val="0"/>
                <w:sz w:val="28"/>
                <w:szCs w:val="28"/>
              </w:rPr>
              <w:t>门诊特殊慢性病</w:t>
            </w:r>
          </w:p>
          <w:p w:rsidR="00832F2B" w:rsidRDefault="00BB74E9" w:rsidP="00BB74E9">
            <w:pPr>
              <w:widowControl/>
              <w:spacing w:line="640" w:lineRule="exact"/>
              <w:jc w:val="center"/>
              <w:textAlignment w:val="center"/>
              <w:rPr>
                <w:rFonts w:ascii="黑体" w:eastAsia="黑体" w:hAnsi="黑体" w:cs="黑体"/>
                <w:color w:val="000000"/>
                <w:sz w:val="28"/>
                <w:szCs w:val="28"/>
              </w:rPr>
            </w:pPr>
            <w:r>
              <w:rPr>
                <w:rFonts w:ascii="黑体" w:eastAsia="黑体" w:hAnsi="黑体" w:cs="黑体"/>
                <w:color w:val="000000"/>
                <w:kern w:val="0"/>
                <w:sz w:val="28"/>
                <w:szCs w:val="28"/>
              </w:rPr>
              <w:t>病种编码</w:t>
            </w:r>
          </w:p>
        </w:tc>
        <w:tc>
          <w:tcPr>
            <w:tcW w:w="3969"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黑体" w:eastAsia="黑体" w:hAnsi="黑体" w:cs="黑体"/>
                <w:color w:val="000000"/>
                <w:kern w:val="0"/>
                <w:sz w:val="28"/>
                <w:szCs w:val="28"/>
              </w:rPr>
            </w:pPr>
            <w:r>
              <w:rPr>
                <w:rFonts w:ascii="黑体" w:eastAsia="黑体" w:hAnsi="黑体" w:cs="黑体"/>
                <w:color w:val="000000"/>
                <w:kern w:val="0"/>
                <w:sz w:val="28"/>
                <w:szCs w:val="28"/>
              </w:rPr>
              <w:t>门诊特殊慢性病</w:t>
            </w:r>
          </w:p>
          <w:p w:rsidR="00832F2B" w:rsidRDefault="00BB74E9" w:rsidP="00BB74E9">
            <w:pPr>
              <w:widowControl/>
              <w:spacing w:line="640" w:lineRule="exact"/>
              <w:jc w:val="center"/>
              <w:textAlignment w:val="center"/>
              <w:rPr>
                <w:rFonts w:ascii="黑体" w:eastAsia="黑体" w:hAnsi="黑体" w:cs="黑体"/>
                <w:color w:val="000000"/>
                <w:sz w:val="28"/>
                <w:szCs w:val="28"/>
              </w:rPr>
            </w:pPr>
            <w:r>
              <w:rPr>
                <w:rFonts w:ascii="黑体" w:eastAsia="黑体" w:hAnsi="黑体" w:cs="黑体"/>
                <w:color w:val="000000"/>
                <w:kern w:val="0"/>
                <w:sz w:val="28"/>
                <w:szCs w:val="28"/>
              </w:rPr>
              <w:t>病种名称</w:t>
            </w:r>
          </w:p>
        </w:tc>
        <w:tc>
          <w:tcPr>
            <w:tcW w:w="1828"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黑体" w:eastAsia="黑体" w:hAnsi="黑体" w:cs="黑体"/>
                <w:color w:val="000000"/>
                <w:sz w:val="28"/>
                <w:szCs w:val="28"/>
              </w:rPr>
            </w:pPr>
            <w:r>
              <w:rPr>
                <w:rFonts w:ascii="黑体" w:eastAsia="黑体" w:hAnsi="黑体" w:cs="黑体"/>
                <w:color w:val="000000"/>
                <w:kern w:val="0"/>
                <w:sz w:val="28"/>
                <w:szCs w:val="28"/>
              </w:rPr>
              <w:t>支付定额（元）</w:t>
            </w:r>
          </w:p>
        </w:tc>
      </w:tr>
      <w:tr w:rsidR="00832F2B">
        <w:trPr>
          <w:trHeight w:val="600"/>
          <w:jc w:val="center"/>
        </w:trPr>
        <w:tc>
          <w:tcPr>
            <w:tcW w:w="2312"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M00500</w:t>
            </w:r>
          </w:p>
        </w:tc>
        <w:tc>
          <w:tcPr>
            <w:tcW w:w="3969"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仿宋"/>
                <w:color w:val="000000"/>
                <w:sz w:val="28"/>
                <w:szCs w:val="28"/>
              </w:rPr>
            </w:pPr>
            <w:r>
              <w:rPr>
                <w:rFonts w:ascii="仿宋" w:eastAsia="仿宋" w:hAnsi="仿宋" w:cs="仿宋"/>
                <w:color w:val="000000"/>
                <w:kern w:val="0"/>
                <w:sz w:val="28"/>
                <w:szCs w:val="28"/>
              </w:rPr>
              <w:t>恶性肿瘤放化疗</w:t>
            </w:r>
          </w:p>
        </w:tc>
        <w:tc>
          <w:tcPr>
            <w:tcW w:w="1828"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305000</w:t>
            </w:r>
          </w:p>
        </w:tc>
      </w:tr>
      <w:tr w:rsidR="00832F2B">
        <w:trPr>
          <w:trHeight w:val="600"/>
          <w:jc w:val="center"/>
        </w:trPr>
        <w:tc>
          <w:tcPr>
            <w:tcW w:w="2312"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M07803</w:t>
            </w:r>
          </w:p>
        </w:tc>
        <w:tc>
          <w:tcPr>
            <w:tcW w:w="3969"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仿宋"/>
                <w:color w:val="000000"/>
                <w:sz w:val="28"/>
                <w:szCs w:val="28"/>
              </w:rPr>
            </w:pPr>
            <w:r>
              <w:rPr>
                <w:rFonts w:ascii="仿宋" w:eastAsia="仿宋" w:hAnsi="仿宋" w:cs="仿宋"/>
                <w:color w:val="000000"/>
                <w:kern w:val="0"/>
                <w:sz w:val="28"/>
                <w:szCs w:val="28"/>
              </w:rPr>
              <w:t>血液透析</w:t>
            </w:r>
          </w:p>
        </w:tc>
        <w:tc>
          <w:tcPr>
            <w:tcW w:w="1828"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305000</w:t>
            </w:r>
          </w:p>
        </w:tc>
      </w:tr>
      <w:tr w:rsidR="00832F2B">
        <w:trPr>
          <w:trHeight w:val="600"/>
          <w:jc w:val="center"/>
        </w:trPr>
        <w:tc>
          <w:tcPr>
            <w:tcW w:w="2312"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lastRenderedPageBreak/>
              <w:t>M07804</w:t>
            </w:r>
          </w:p>
        </w:tc>
        <w:tc>
          <w:tcPr>
            <w:tcW w:w="3969"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仿宋"/>
                <w:color w:val="000000"/>
                <w:sz w:val="28"/>
                <w:szCs w:val="28"/>
              </w:rPr>
            </w:pPr>
            <w:r>
              <w:rPr>
                <w:rFonts w:ascii="仿宋" w:eastAsia="仿宋" w:hAnsi="仿宋" w:cs="仿宋"/>
                <w:color w:val="000000"/>
                <w:kern w:val="0"/>
                <w:sz w:val="28"/>
                <w:szCs w:val="28"/>
              </w:rPr>
              <w:t>腹膜透析</w:t>
            </w:r>
          </w:p>
        </w:tc>
        <w:tc>
          <w:tcPr>
            <w:tcW w:w="1828"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305000</w:t>
            </w:r>
          </w:p>
        </w:tc>
      </w:tr>
      <w:tr w:rsidR="00832F2B">
        <w:trPr>
          <w:trHeight w:val="600"/>
          <w:jc w:val="center"/>
        </w:trPr>
        <w:tc>
          <w:tcPr>
            <w:tcW w:w="2312"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M08300</w:t>
            </w:r>
          </w:p>
        </w:tc>
        <w:tc>
          <w:tcPr>
            <w:tcW w:w="3969"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仿宋"/>
                <w:color w:val="000000"/>
                <w:sz w:val="28"/>
                <w:szCs w:val="28"/>
              </w:rPr>
            </w:pPr>
            <w:r>
              <w:rPr>
                <w:rFonts w:ascii="仿宋" w:eastAsia="仿宋" w:hAnsi="仿宋" w:cs="仿宋"/>
                <w:color w:val="000000"/>
                <w:kern w:val="0"/>
                <w:sz w:val="28"/>
                <w:szCs w:val="28"/>
              </w:rPr>
              <w:t>组织器官移植术后抗排异治疗</w:t>
            </w:r>
          </w:p>
        </w:tc>
        <w:tc>
          <w:tcPr>
            <w:tcW w:w="1828"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305000</w:t>
            </w:r>
          </w:p>
        </w:tc>
      </w:tr>
      <w:tr w:rsidR="00832F2B">
        <w:trPr>
          <w:trHeight w:val="600"/>
          <w:jc w:val="center"/>
        </w:trPr>
        <w:tc>
          <w:tcPr>
            <w:tcW w:w="2312"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M04000</w:t>
            </w:r>
          </w:p>
        </w:tc>
        <w:tc>
          <w:tcPr>
            <w:tcW w:w="3969"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仿宋"/>
                <w:color w:val="000000"/>
                <w:sz w:val="28"/>
                <w:szCs w:val="28"/>
              </w:rPr>
            </w:pPr>
            <w:r>
              <w:rPr>
                <w:rFonts w:ascii="仿宋" w:eastAsia="仿宋" w:hAnsi="仿宋" w:cs="仿宋"/>
                <w:color w:val="000000"/>
                <w:kern w:val="0"/>
                <w:sz w:val="28"/>
                <w:szCs w:val="28"/>
              </w:rPr>
              <w:t>肺动脉高压</w:t>
            </w:r>
          </w:p>
        </w:tc>
        <w:tc>
          <w:tcPr>
            <w:tcW w:w="1828"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305000</w:t>
            </w:r>
          </w:p>
        </w:tc>
      </w:tr>
      <w:tr w:rsidR="00832F2B">
        <w:trPr>
          <w:trHeight w:val="600"/>
          <w:jc w:val="center"/>
        </w:trPr>
        <w:tc>
          <w:tcPr>
            <w:tcW w:w="2312"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M01200</w:t>
            </w:r>
          </w:p>
        </w:tc>
        <w:tc>
          <w:tcPr>
            <w:tcW w:w="3969"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仿宋"/>
                <w:color w:val="000000"/>
                <w:sz w:val="28"/>
                <w:szCs w:val="28"/>
              </w:rPr>
            </w:pPr>
            <w:r>
              <w:rPr>
                <w:rFonts w:ascii="仿宋" w:eastAsia="仿宋" w:hAnsi="仿宋" w:cs="仿宋"/>
                <w:color w:val="000000"/>
                <w:kern w:val="0"/>
                <w:sz w:val="28"/>
                <w:szCs w:val="28"/>
              </w:rPr>
              <w:t>血友病</w:t>
            </w:r>
          </w:p>
        </w:tc>
        <w:tc>
          <w:tcPr>
            <w:tcW w:w="1828"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305000</w:t>
            </w:r>
          </w:p>
        </w:tc>
      </w:tr>
      <w:tr w:rsidR="00832F2B">
        <w:trPr>
          <w:trHeight w:val="600"/>
          <w:jc w:val="center"/>
        </w:trPr>
        <w:tc>
          <w:tcPr>
            <w:tcW w:w="2312"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M00202</w:t>
            </w:r>
          </w:p>
        </w:tc>
        <w:tc>
          <w:tcPr>
            <w:tcW w:w="3969"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仿宋"/>
                <w:color w:val="000000"/>
                <w:sz w:val="28"/>
                <w:szCs w:val="28"/>
              </w:rPr>
            </w:pPr>
            <w:r>
              <w:rPr>
                <w:rFonts w:ascii="仿宋" w:eastAsia="仿宋" w:hAnsi="仿宋" w:cs="仿宋"/>
                <w:color w:val="000000"/>
                <w:kern w:val="0"/>
                <w:sz w:val="28"/>
                <w:szCs w:val="28"/>
              </w:rPr>
              <w:t>病毒性肝炎</w:t>
            </w:r>
            <w:r>
              <w:rPr>
                <w:rFonts w:ascii="仿宋" w:eastAsia="仿宋" w:hAnsi="仿宋" w:cs="仿宋" w:hint="eastAsia"/>
                <w:color w:val="000000"/>
                <w:kern w:val="0"/>
                <w:sz w:val="28"/>
                <w:szCs w:val="28"/>
              </w:rPr>
              <w:t>（</w:t>
            </w:r>
            <w:r>
              <w:rPr>
                <w:rFonts w:ascii="仿宋" w:eastAsia="仿宋" w:hAnsi="仿宋" w:cs="仿宋"/>
                <w:color w:val="000000"/>
                <w:kern w:val="0"/>
                <w:sz w:val="28"/>
                <w:szCs w:val="28"/>
              </w:rPr>
              <w:t>干扰素治疗</w:t>
            </w:r>
            <w:r>
              <w:rPr>
                <w:rFonts w:ascii="仿宋" w:eastAsia="仿宋" w:hAnsi="仿宋" w:cs="仿宋" w:hint="eastAsia"/>
                <w:color w:val="000000"/>
                <w:kern w:val="0"/>
                <w:sz w:val="28"/>
                <w:szCs w:val="28"/>
              </w:rPr>
              <w:t>）</w:t>
            </w:r>
          </w:p>
        </w:tc>
        <w:tc>
          <w:tcPr>
            <w:tcW w:w="1828"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305000</w:t>
            </w:r>
          </w:p>
        </w:tc>
      </w:tr>
      <w:tr w:rsidR="00832F2B">
        <w:trPr>
          <w:trHeight w:val="600"/>
          <w:jc w:val="center"/>
        </w:trPr>
        <w:tc>
          <w:tcPr>
            <w:tcW w:w="2312"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M06201</w:t>
            </w:r>
          </w:p>
        </w:tc>
        <w:tc>
          <w:tcPr>
            <w:tcW w:w="3969"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仿宋"/>
                <w:color w:val="000000"/>
                <w:sz w:val="28"/>
                <w:szCs w:val="28"/>
              </w:rPr>
            </w:pPr>
            <w:r>
              <w:rPr>
                <w:rFonts w:ascii="仿宋" w:eastAsia="仿宋" w:hAnsi="仿宋" w:cs="仿宋"/>
                <w:color w:val="000000"/>
                <w:kern w:val="0"/>
                <w:sz w:val="28"/>
                <w:szCs w:val="28"/>
              </w:rPr>
              <w:t>肝硬化失代偿期</w:t>
            </w:r>
          </w:p>
        </w:tc>
        <w:tc>
          <w:tcPr>
            <w:tcW w:w="1828"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8000</w:t>
            </w:r>
          </w:p>
        </w:tc>
      </w:tr>
      <w:tr w:rsidR="00832F2B">
        <w:trPr>
          <w:trHeight w:val="600"/>
          <w:jc w:val="center"/>
        </w:trPr>
        <w:tc>
          <w:tcPr>
            <w:tcW w:w="2312"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M02300</w:t>
            </w:r>
          </w:p>
        </w:tc>
        <w:tc>
          <w:tcPr>
            <w:tcW w:w="3969"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仿宋"/>
                <w:color w:val="000000"/>
                <w:sz w:val="28"/>
                <w:szCs w:val="28"/>
              </w:rPr>
            </w:pPr>
            <w:r>
              <w:rPr>
                <w:rFonts w:ascii="仿宋" w:eastAsia="仿宋" w:hAnsi="仿宋" w:cs="仿宋"/>
                <w:color w:val="000000"/>
                <w:kern w:val="0"/>
                <w:sz w:val="28"/>
                <w:szCs w:val="28"/>
              </w:rPr>
              <w:t>帕金森病</w:t>
            </w:r>
          </w:p>
        </w:tc>
        <w:tc>
          <w:tcPr>
            <w:tcW w:w="1828"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8000</w:t>
            </w:r>
          </w:p>
        </w:tc>
      </w:tr>
      <w:tr w:rsidR="00832F2B">
        <w:trPr>
          <w:trHeight w:val="600"/>
          <w:jc w:val="center"/>
        </w:trPr>
        <w:tc>
          <w:tcPr>
            <w:tcW w:w="2312"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M07101</w:t>
            </w:r>
          </w:p>
        </w:tc>
        <w:tc>
          <w:tcPr>
            <w:tcW w:w="3969"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仿宋"/>
                <w:color w:val="000000"/>
                <w:sz w:val="28"/>
                <w:szCs w:val="28"/>
              </w:rPr>
            </w:pPr>
            <w:r>
              <w:rPr>
                <w:rFonts w:ascii="仿宋" w:eastAsia="仿宋" w:hAnsi="仿宋" w:cs="仿宋"/>
                <w:color w:val="000000"/>
                <w:kern w:val="0"/>
                <w:sz w:val="28"/>
                <w:szCs w:val="28"/>
              </w:rPr>
              <w:t>系统性红斑狼疮</w:t>
            </w:r>
          </w:p>
        </w:tc>
        <w:tc>
          <w:tcPr>
            <w:tcW w:w="1828"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6000</w:t>
            </w:r>
          </w:p>
        </w:tc>
      </w:tr>
      <w:tr w:rsidR="00832F2B">
        <w:trPr>
          <w:trHeight w:val="600"/>
          <w:jc w:val="center"/>
        </w:trPr>
        <w:tc>
          <w:tcPr>
            <w:tcW w:w="2312"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M01102</w:t>
            </w:r>
          </w:p>
        </w:tc>
        <w:tc>
          <w:tcPr>
            <w:tcW w:w="3969"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仿宋"/>
                <w:color w:val="000000"/>
                <w:sz w:val="28"/>
                <w:szCs w:val="28"/>
              </w:rPr>
            </w:pPr>
            <w:r>
              <w:rPr>
                <w:rFonts w:ascii="仿宋" w:eastAsia="仿宋" w:hAnsi="仿宋" w:cs="仿宋"/>
                <w:color w:val="000000"/>
                <w:kern w:val="0"/>
                <w:sz w:val="28"/>
                <w:szCs w:val="28"/>
              </w:rPr>
              <w:t>再生障碍性贫血</w:t>
            </w:r>
          </w:p>
        </w:tc>
        <w:tc>
          <w:tcPr>
            <w:tcW w:w="1828"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5000</w:t>
            </w:r>
          </w:p>
        </w:tc>
      </w:tr>
      <w:tr w:rsidR="00832F2B">
        <w:trPr>
          <w:trHeight w:val="600"/>
          <w:jc w:val="center"/>
        </w:trPr>
        <w:tc>
          <w:tcPr>
            <w:tcW w:w="2312"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M04801</w:t>
            </w:r>
          </w:p>
        </w:tc>
        <w:tc>
          <w:tcPr>
            <w:tcW w:w="3969"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仿宋"/>
                <w:color w:val="000000"/>
                <w:sz w:val="28"/>
                <w:szCs w:val="28"/>
              </w:rPr>
            </w:pPr>
            <w:r>
              <w:rPr>
                <w:rFonts w:ascii="仿宋" w:eastAsia="仿宋" w:hAnsi="仿宋" w:cs="仿宋"/>
                <w:color w:val="000000"/>
                <w:kern w:val="0"/>
                <w:sz w:val="28"/>
                <w:szCs w:val="28"/>
              </w:rPr>
              <w:t>脑内出血（术后24个月内）</w:t>
            </w:r>
          </w:p>
        </w:tc>
        <w:tc>
          <w:tcPr>
            <w:tcW w:w="1828" w:type="dxa"/>
            <w:tcBorders>
              <w:top w:val="single" w:sz="4" w:space="0" w:color="000000"/>
              <w:left w:val="single" w:sz="4" w:space="0" w:color="000000"/>
              <w:bottom w:val="single" w:sz="4" w:space="0" w:color="000000"/>
              <w:right w:val="single" w:sz="4" w:space="0" w:color="000000"/>
            </w:tcBorders>
            <w:noWrap/>
            <w:vAlign w:val="center"/>
          </w:tcPr>
          <w:p w:rsidR="00832F2B" w:rsidRDefault="00BB74E9" w:rsidP="00BB74E9">
            <w:pPr>
              <w:widowControl/>
              <w:spacing w:line="640" w:lineRule="exact"/>
              <w:jc w:val="center"/>
              <w:textAlignment w:val="center"/>
              <w:rPr>
                <w:rFonts w:ascii="仿宋" w:eastAsia="仿宋" w:hAnsi="仿宋" w:cs="宋体"/>
                <w:color w:val="000000"/>
                <w:sz w:val="28"/>
                <w:szCs w:val="28"/>
              </w:rPr>
            </w:pPr>
            <w:r>
              <w:rPr>
                <w:rFonts w:ascii="仿宋" w:eastAsia="仿宋" w:hAnsi="仿宋" w:cs="宋体" w:hint="eastAsia"/>
                <w:color w:val="000000"/>
                <w:kern w:val="0"/>
                <w:sz w:val="28"/>
                <w:szCs w:val="28"/>
              </w:rPr>
              <w:t>5000</w:t>
            </w:r>
          </w:p>
        </w:tc>
      </w:tr>
    </w:tbl>
    <w:p w:rsidR="00832F2B" w:rsidRDefault="00BB74E9" w:rsidP="00BB74E9">
      <w:pPr>
        <w:spacing w:line="640" w:lineRule="exact"/>
        <w:ind w:firstLineChars="200" w:firstLine="640"/>
        <w:rPr>
          <w:rFonts w:ascii="仿宋" w:eastAsia="仿宋" w:hAnsi="仿宋"/>
          <w:sz w:val="32"/>
          <w:szCs w:val="32"/>
        </w:rPr>
      </w:pPr>
      <w:r>
        <w:rPr>
          <w:rFonts w:ascii="仿宋" w:eastAsia="仿宋" w:hAnsi="仿宋" w:hint="eastAsia"/>
          <w:sz w:val="32"/>
          <w:szCs w:val="32"/>
        </w:rPr>
        <w:t>（五）凡符合上述病种的均可申报门诊特殊慢性病待遇，患有两种以上</w:t>
      </w:r>
      <w:bookmarkStart w:id="0" w:name="OLE_LINK5"/>
      <w:r>
        <w:rPr>
          <w:rFonts w:ascii="仿宋" w:eastAsia="仿宋" w:hAnsi="仿宋" w:hint="eastAsia"/>
          <w:sz w:val="32"/>
          <w:szCs w:val="32"/>
        </w:rPr>
        <w:t>门诊特殊慢性病</w:t>
      </w:r>
      <w:bookmarkEnd w:id="0"/>
      <w:r>
        <w:rPr>
          <w:rFonts w:ascii="仿宋" w:eastAsia="仿宋" w:hAnsi="仿宋" w:hint="eastAsia"/>
          <w:sz w:val="32"/>
          <w:szCs w:val="32"/>
        </w:rPr>
        <w:t>的参保人员，可同时申请，一个年度内起付标准为300元，支付限额分别计算，一个年度内最高支付限额不超过30.5万元。</w:t>
      </w:r>
    </w:p>
    <w:p w:rsidR="00832F2B" w:rsidRDefault="00BB74E9" w:rsidP="00BB74E9">
      <w:pPr>
        <w:spacing w:line="640" w:lineRule="exact"/>
        <w:ind w:firstLineChars="200" w:firstLine="640"/>
        <w:rPr>
          <w:rFonts w:ascii="仿宋" w:eastAsia="仿宋" w:hAnsi="仿宋"/>
          <w:sz w:val="32"/>
          <w:szCs w:val="32"/>
        </w:rPr>
      </w:pPr>
      <w:r>
        <w:rPr>
          <w:rFonts w:ascii="仿宋" w:eastAsia="仿宋" w:hAnsi="仿宋" w:hint="eastAsia"/>
          <w:sz w:val="32"/>
          <w:szCs w:val="32"/>
        </w:rPr>
        <w:t>（六）与门诊特殊慢性病病种密切相关的药品、检查化验、治疗费用及医用耗材费用，在病种定额标准内按照支付比例予以支付。</w:t>
      </w:r>
    </w:p>
    <w:p w:rsidR="00832F2B" w:rsidRDefault="00BB74E9" w:rsidP="00BB74E9">
      <w:pPr>
        <w:spacing w:line="640" w:lineRule="exact"/>
        <w:ind w:firstLineChars="200" w:firstLine="640"/>
        <w:rPr>
          <w:rFonts w:ascii="仿宋" w:eastAsia="仿宋" w:hAnsi="仿宋"/>
          <w:sz w:val="32"/>
          <w:szCs w:val="32"/>
        </w:rPr>
      </w:pPr>
      <w:r>
        <w:rPr>
          <w:rFonts w:ascii="仿宋" w:eastAsia="仿宋" w:hAnsi="仿宋" w:hint="eastAsia"/>
          <w:sz w:val="32"/>
          <w:szCs w:val="32"/>
        </w:rPr>
        <w:t>（七）享受门诊特殊慢性病的可同时享受门诊特殊用药待遇，享受门诊特殊慢性病和门诊特殊用药的不可同时享受普通门诊统筹待遇。</w:t>
      </w:r>
    </w:p>
    <w:p w:rsidR="00832F2B" w:rsidRDefault="00832F2B" w:rsidP="00BB74E9">
      <w:pPr>
        <w:spacing w:line="640" w:lineRule="exact"/>
        <w:ind w:firstLineChars="200" w:firstLine="640"/>
        <w:rPr>
          <w:rFonts w:ascii="黑体" w:eastAsia="黑体" w:hAnsi="黑体"/>
          <w:sz w:val="32"/>
          <w:szCs w:val="32"/>
        </w:rPr>
      </w:pPr>
    </w:p>
    <w:p w:rsidR="00832F2B" w:rsidRDefault="00BB74E9" w:rsidP="00BB74E9">
      <w:pPr>
        <w:spacing w:line="640" w:lineRule="exact"/>
        <w:jc w:val="center"/>
        <w:rPr>
          <w:rFonts w:ascii="黑体" w:eastAsia="黑体" w:hAnsi="黑体"/>
          <w:sz w:val="32"/>
          <w:szCs w:val="32"/>
        </w:rPr>
      </w:pPr>
      <w:r>
        <w:rPr>
          <w:rFonts w:ascii="黑体" w:eastAsia="黑体" w:hAnsi="黑体" w:hint="eastAsia"/>
          <w:sz w:val="32"/>
          <w:szCs w:val="32"/>
        </w:rPr>
        <w:lastRenderedPageBreak/>
        <w:t>第三章  申报认定</w:t>
      </w:r>
    </w:p>
    <w:p w:rsidR="00832F2B" w:rsidRDefault="00832F2B" w:rsidP="00BB74E9">
      <w:pPr>
        <w:spacing w:line="640" w:lineRule="exact"/>
        <w:rPr>
          <w:rFonts w:ascii="黑体" w:eastAsia="黑体" w:hAnsi="黑体"/>
          <w:sz w:val="32"/>
          <w:szCs w:val="32"/>
        </w:rPr>
      </w:pPr>
    </w:p>
    <w:p w:rsidR="00832F2B" w:rsidRDefault="00BB74E9" w:rsidP="00BB74E9">
      <w:pPr>
        <w:spacing w:line="640" w:lineRule="exact"/>
        <w:ind w:firstLineChars="200" w:firstLine="640"/>
        <w:rPr>
          <w:rFonts w:ascii="仿宋" w:eastAsia="仿宋" w:hAnsi="仿宋" w:cs="方正仿宋_GBK"/>
          <w:sz w:val="32"/>
          <w:szCs w:val="32"/>
        </w:rPr>
      </w:pPr>
      <w:r>
        <w:rPr>
          <w:rFonts w:ascii="黑体" w:eastAsia="黑体" w:hAnsi="黑体"/>
          <w:sz w:val="32"/>
          <w:szCs w:val="32"/>
        </w:rPr>
        <w:t>第</w:t>
      </w:r>
      <w:r>
        <w:rPr>
          <w:rFonts w:ascii="黑体" w:eastAsia="黑体" w:hAnsi="黑体" w:hint="eastAsia"/>
          <w:sz w:val="32"/>
          <w:szCs w:val="32"/>
        </w:rPr>
        <w:t>五</w:t>
      </w:r>
      <w:r>
        <w:rPr>
          <w:rFonts w:ascii="黑体" w:eastAsia="黑体" w:hAnsi="黑体"/>
          <w:sz w:val="32"/>
          <w:szCs w:val="32"/>
        </w:rPr>
        <w:t>条</w:t>
      </w:r>
      <w:r>
        <w:rPr>
          <w:rFonts w:ascii="黑体" w:eastAsia="黑体" w:hAnsi="黑体" w:hint="eastAsia"/>
          <w:sz w:val="32"/>
          <w:szCs w:val="32"/>
        </w:rPr>
        <w:t xml:space="preserve"> </w:t>
      </w:r>
      <w:r>
        <w:rPr>
          <w:rFonts w:ascii="仿宋" w:eastAsia="仿宋" w:hAnsi="仿宋" w:hint="eastAsia"/>
          <w:sz w:val="32"/>
          <w:szCs w:val="32"/>
        </w:rPr>
        <w:t xml:space="preserve"> 自治区本级</w:t>
      </w:r>
      <w:r>
        <w:rPr>
          <w:rFonts w:ascii="仿宋" w:eastAsia="仿宋" w:hAnsi="仿宋" w:cs="方正仿宋_GBK" w:hint="eastAsia"/>
          <w:sz w:val="32"/>
          <w:szCs w:val="32"/>
        </w:rPr>
        <w:t>门诊特殊慢性病待遇申报认定和治疗方案变更工作全部下沉至具有住院资质的二级及以上公立定点医疗机构直接办理。</w:t>
      </w:r>
    </w:p>
    <w:p w:rsidR="00832F2B" w:rsidRDefault="00BB74E9" w:rsidP="00BB74E9">
      <w:pPr>
        <w:spacing w:line="640" w:lineRule="exact"/>
        <w:ind w:firstLine="645"/>
        <w:rPr>
          <w:rFonts w:ascii="仿宋" w:eastAsia="仿宋" w:hAnsi="仿宋" w:cs="方正仿宋_GBK"/>
          <w:sz w:val="32"/>
          <w:szCs w:val="32"/>
        </w:rPr>
      </w:pPr>
      <w:r>
        <w:rPr>
          <w:rFonts w:ascii="黑体" w:eastAsia="黑体" w:hAnsi="黑体"/>
          <w:sz w:val="32"/>
          <w:szCs w:val="32"/>
        </w:rPr>
        <w:t>第</w:t>
      </w:r>
      <w:r>
        <w:rPr>
          <w:rFonts w:ascii="黑体" w:eastAsia="黑体" w:hAnsi="黑体" w:hint="eastAsia"/>
          <w:sz w:val="32"/>
          <w:szCs w:val="32"/>
        </w:rPr>
        <w:t>六</w:t>
      </w:r>
      <w:r>
        <w:rPr>
          <w:rFonts w:ascii="黑体" w:eastAsia="黑体" w:hAnsi="黑体"/>
          <w:sz w:val="32"/>
          <w:szCs w:val="32"/>
        </w:rPr>
        <w:t>条</w:t>
      </w:r>
      <w:r>
        <w:rPr>
          <w:rFonts w:ascii="仿宋" w:eastAsia="仿宋" w:hAnsi="仿宋" w:hint="eastAsia"/>
          <w:sz w:val="32"/>
          <w:szCs w:val="32"/>
        </w:rPr>
        <w:t xml:space="preserve">  </w:t>
      </w:r>
      <w:r>
        <w:rPr>
          <w:rFonts w:ascii="仿宋" w:eastAsia="仿宋" w:hAnsi="仿宋" w:cs="方正仿宋_GBK" w:hint="eastAsia"/>
          <w:sz w:val="32"/>
          <w:szCs w:val="32"/>
        </w:rPr>
        <w:t>参保人员可随时向相关定点医疗机构提出申请，</w:t>
      </w:r>
      <w:r>
        <w:rPr>
          <w:rFonts w:ascii="仿宋" w:eastAsia="仿宋" w:hAnsi="仿宋" w:hint="eastAsia"/>
          <w:sz w:val="32"/>
          <w:szCs w:val="32"/>
        </w:rPr>
        <w:t>定点医疗机构</w:t>
      </w:r>
      <w:r>
        <w:rPr>
          <w:rFonts w:ascii="仿宋" w:eastAsia="仿宋" w:hAnsi="仿宋" w:cs="仿宋" w:hint="eastAsia"/>
          <w:sz w:val="32"/>
          <w:szCs w:val="32"/>
        </w:rPr>
        <w:t>应确定门诊特殊慢性病审核责任医师，一般由相关专业中级以上职称的医师担任。</w:t>
      </w:r>
      <w:r>
        <w:rPr>
          <w:rFonts w:ascii="仿宋" w:eastAsia="仿宋" w:hAnsi="仿宋" w:hint="eastAsia"/>
          <w:sz w:val="32"/>
          <w:szCs w:val="32"/>
        </w:rPr>
        <w:t>门诊特殊慢性病审核责任医师对参保人员申请进行认定，定点医疗机构</w:t>
      </w:r>
      <w:proofErr w:type="gramStart"/>
      <w:r>
        <w:rPr>
          <w:rFonts w:ascii="仿宋" w:eastAsia="仿宋" w:hAnsi="仿宋" w:hint="eastAsia"/>
          <w:sz w:val="32"/>
          <w:szCs w:val="32"/>
        </w:rPr>
        <w:t>医</w:t>
      </w:r>
      <w:proofErr w:type="gramEnd"/>
      <w:r>
        <w:rPr>
          <w:rFonts w:ascii="仿宋" w:eastAsia="仿宋" w:hAnsi="仿宋" w:hint="eastAsia"/>
          <w:sz w:val="32"/>
          <w:szCs w:val="32"/>
        </w:rPr>
        <w:t>保部门负责审核上报，并将审核结果及时告知申请人。门诊特殊慢性病病种认定标准严格按照国家临床诊断标准或相关专业委员会的诊疗指南确定。</w:t>
      </w:r>
    </w:p>
    <w:p w:rsidR="00832F2B" w:rsidRDefault="00BB74E9" w:rsidP="00BB74E9">
      <w:pPr>
        <w:spacing w:line="640" w:lineRule="exact"/>
        <w:ind w:firstLineChars="200" w:firstLine="640"/>
        <w:rPr>
          <w:rFonts w:ascii="仿宋" w:eastAsia="仿宋" w:hAnsi="仿宋" w:cs="仿宋"/>
          <w:sz w:val="32"/>
          <w:szCs w:val="32"/>
        </w:rPr>
      </w:pPr>
      <w:r>
        <w:rPr>
          <w:rFonts w:ascii="黑体" w:eastAsia="黑体" w:hAnsi="黑体" w:hint="eastAsia"/>
          <w:sz w:val="32"/>
          <w:szCs w:val="32"/>
        </w:rPr>
        <w:t>第七条</w:t>
      </w:r>
      <w:r>
        <w:rPr>
          <w:rFonts w:ascii="仿宋" w:eastAsia="仿宋" w:hAnsi="仿宋" w:hint="eastAsia"/>
          <w:sz w:val="32"/>
          <w:szCs w:val="32"/>
        </w:rPr>
        <w:t xml:space="preserve">  </w:t>
      </w:r>
      <w:r>
        <w:rPr>
          <w:rFonts w:ascii="仿宋" w:eastAsia="仿宋" w:hAnsi="仿宋" w:cs="方正仿宋_GBK" w:hint="eastAsia"/>
          <w:sz w:val="32"/>
          <w:szCs w:val="32"/>
        </w:rPr>
        <w:t>参保人员</w:t>
      </w:r>
      <w:r>
        <w:rPr>
          <w:rFonts w:ascii="仿宋" w:eastAsia="仿宋" w:hAnsi="仿宋" w:hint="eastAsia"/>
          <w:sz w:val="32"/>
          <w:szCs w:val="32"/>
        </w:rPr>
        <w:t>申报时需提供以下材料：</w:t>
      </w:r>
      <w:bookmarkStart w:id="1" w:name="OLE_LINK2"/>
      <w:bookmarkStart w:id="2" w:name="OLE_LINK1"/>
      <w:r>
        <w:rPr>
          <w:rFonts w:ascii="仿宋" w:eastAsia="仿宋" w:hAnsi="仿宋" w:hint="eastAsia"/>
          <w:sz w:val="32"/>
          <w:szCs w:val="32"/>
        </w:rPr>
        <w:t>《内蒙古自治区本级门诊特殊慢性病待遇认定申请表》</w:t>
      </w:r>
      <w:bookmarkEnd w:id="1"/>
      <w:bookmarkEnd w:id="2"/>
      <w:r>
        <w:rPr>
          <w:rFonts w:ascii="仿宋" w:eastAsia="仿宋" w:hAnsi="仿宋" w:hint="eastAsia"/>
          <w:sz w:val="32"/>
          <w:szCs w:val="32"/>
        </w:rPr>
        <w:t>一式两份；诊断证明书原件；与申报病种相关的完整住院病历；身份证复印件；本人一寸照片一张。</w:t>
      </w:r>
    </w:p>
    <w:p w:rsidR="00832F2B" w:rsidRDefault="00BB74E9" w:rsidP="00BB74E9">
      <w:pPr>
        <w:spacing w:line="640" w:lineRule="exact"/>
        <w:ind w:firstLineChars="200" w:firstLine="640"/>
        <w:rPr>
          <w:rFonts w:ascii="仿宋" w:eastAsia="仿宋" w:hAnsi="仿宋"/>
          <w:sz w:val="32"/>
          <w:szCs w:val="32"/>
        </w:rPr>
      </w:pPr>
      <w:r>
        <w:rPr>
          <w:rFonts w:ascii="黑体" w:eastAsia="黑体" w:hAnsi="黑体" w:hint="eastAsia"/>
          <w:sz w:val="32"/>
          <w:szCs w:val="32"/>
        </w:rPr>
        <w:t>第八条</w:t>
      </w:r>
      <w:r>
        <w:rPr>
          <w:rFonts w:ascii="仿宋" w:eastAsia="仿宋" w:hAnsi="仿宋" w:hint="eastAsia"/>
          <w:sz w:val="32"/>
          <w:szCs w:val="32"/>
        </w:rPr>
        <w:t xml:space="preserve">  参保人员因病情需要调整治疗方案的，可直接持定点医疗机构开具的处方</w:t>
      </w:r>
      <w:r>
        <w:rPr>
          <w:rFonts w:ascii="仿宋" w:eastAsia="仿宋" w:hAnsi="仿宋" w:cs="方正仿宋_GBK" w:hint="eastAsia"/>
          <w:sz w:val="32"/>
          <w:szCs w:val="32"/>
        </w:rPr>
        <w:t>任意选择慢性病定点医药机构购药。</w:t>
      </w:r>
      <w:r>
        <w:rPr>
          <w:rFonts w:ascii="仿宋" w:eastAsia="仿宋" w:hAnsi="仿宋" w:hint="eastAsia"/>
          <w:sz w:val="32"/>
          <w:szCs w:val="32"/>
        </w:rPr>
        <w:t>区内异地就诊人员和已备案的跨省异地安置退休人员、异地长期居住人员、常驻异地工作人员、异地转诊人员，可持就医地定点医疗机构处方直接在定点医药机构购药，无</w:t>
      </w:r>
      <w:r>
        <w:rPr>
          <w:rFonts w:ascii="仿宋" w:eastAsia="仿宋" w:hAnsi="仿宋" w:hint="eastAsia"/>
          <w:sz w:val="32"/>
          <w:szCs w:val="32"/>
        </w:rPr>
        <w:lastRenderedPageBreak/>
        <w:t>需参保地审批备案。</w:t>
      </w:r>
    </w:p>
    <w:p w:rsidR="00832F2B" w:rsidRDefault="00BB74E9" w:rsidP="00BB74E9">
      <w:pPr>
        <w:spacing w:line="640" w:lineRule="exact"/>
        <w:ind w:firstLineChars="200" w:firstLine="640"/>
        <w:rPr>
          <w:rFonts w:ascii="仿宋" w:eastAsia="仿宋" w:hAnsi="仿宋" w:cs="方正仿宋_GBK"/>
          <w:sz w:val="32"/>
          <w:szCs w:val="32"/>
        </w:rPr>
      </w:pPr>
      <w:r>
        <w:rPr>
          <w:rFonts w:ascii="黑体" w:eastAsia="黑体" w:hAnsi="黑体" w:hint="eastAsia"/>
          <w:sz w:val="32"/>
          <w:szCs w:val="32"/>
        </w:rPr>
        <w:t>第九条</w:t>
      </w:r>
      <w:r>
        <w:rPr>
          <w:rFonts w:ascii="仿宋" w:eastAsia="仿宋" w:hAnsi="仿宋" w:hint="eastAsia"/>
          <w:sz w:val="32"/>
          <w:szCs w:val="32"/>
        </w:rPr>
        <w:t xml:space="preserve">  自治区本级参保人员</w:t>
      </w:r>
      <w:proofErr w:type="gramStart"/>
      <w:r>
        <w:rPr>
          <w:rFonts w:ascii="仿宋" w:eastAsia="仿宋" w:hAnsi="仿宋" w:hint="eastAsia"/>
          <w:sz w:val="32"/>
          <w:szCs w:val="32"/>
        </w:rPr>
        <w:t>医保关系</w:t>
      </w:r>
      <w:proofErr w:type="gramEnd"/>
      <w:r>
        <w:rPr>
          <w:rFonts w:ascii="仿宋" w:eastAsia="仿宋" w:hAnsi="仿宋" w:hint="eastAsia"/>
          <w:sz w:val="32"/>
          <w:szCs w:val="32"/>
        </w:rPr>
        <w:t>转移至其他统筹区的，自治区本级门诊特殊慢性病待遇将自动终止。从区内其他统筹区转入至自治区本级的参保人员，如已享受门诊特殊慢性病待遇并在自治区本级病种范围内的，由定点医疗机构</w:t>
      </w:r>
      <w:proofErr w:type="gramStart"/>
      <w:r>
        <w:rPr>
          <w:rFonts w:ascii="仿宋" w:eastAsia="仿宋" w:hAnsi="仿宋" w:hint="eastAsia"/>
          <w:sz w:val="32"/>
          <w:szCs w:val="32"/>
        </w:rPr>
        <w:t>医</w:t>
      </w:r>
      <w:proofErr w:type="gramEnd"/>
      <w:r>
        <w:rPr>
          <w:rFonts w:ascii="仿宋" w:eastAsia="仿宋" w:hAnsi="仿宋" w:hint="eastAsia"/>
          <w:sz w:val="32"/>
          <w:szCs w:val="32"/>
        </w:rPr>
        <w:t>保部门按照原统筹区认定结果进行审核上报，无需重新认定。</w:t>
      </w:r>
    </w:p>
    <w:p w:rsidR="00832F2B" w:rsidRDefault="00832F2B" w:rsidP="00BB74E9">
      <w:pPr>
        <w:spacing w:line="640" w:lineRule="exact"/>
        <w:rPr>
          <w:rFonts w:ascii="黑体" w:eastAsia="黑体" w:hAnsi="黑体" w:cs="方正黑体_GBK"/>
          <w:sz w:val="32"/>
          <w:szCs w:val="32"/>
        </w:rPr>
      </w:pPr>
    </w:p>
    <w:p w:rsidR="00832F2B" w:rsidRDefault="00BB74E9" w:rsidP="00BB74E9">
      <w:pPr>
        <w:spacing w:line="640" w:lineRule="exact"/>
        <w:jc w:val="center"/>
        <w:rPr>
          <w:rFonts w:ascii="黑体" w:eastAsia="黑体" w:hAnsi="黑体" w:cs="方正黑体_GBK"/>
          <w:sz w:val="32"/>
          <w:szCs w:val="32"/>
        </w:rPr>
      </w:pPr>
      <w:r>
        <w:rPr>
          <w:rFonts w:ascii="黑体" w:eastAsia="黑体" w:hAnsi="黑体" w:cs="方正黑体_GBK" w:hint="eastAsia"/>
          <w:sz w:val="32"/>
          <w:szCs w:val="32"/>
        </w:rPr>
        <w:t>第四章  结算管理</w:t>
      </w:r>
    </w:p>
    <w:p w:rsidR="00832F2B" w:rsidRDefault="00832F2B" w:rsidP="00BB74E9">
      <w:pPr>
        <w:spacing w:line="640" w:lineRule="exact"/>
        <w:rPr>
          <w:rFonts w:ascii="黑体" w:eastAsia="黑体" w:hAnsi="黑体" w:cs="方正黑体_GBK"/>
          <w:sz w:val="32"/>
          <w:szCs w:val="32"/>
        </w:rPr>
      </w:pPr>
    </w:p>
    <w:p w:rsidR="00832F2B" w:rsidRDefault="00BB74E9" w:rsidP="00BB74E9">
      <w:pPr>
        <w:spacing w:line="640" w:lineRule="exact"/>
        <w:ind w:firstLineChars="200" w:firstLine="640"/>
        <w:rPr>
          <w:rFonts w:ascii="仿宋" w:eastAsia="仿宋" w:hAnsi="仿宋"/>
          <w:sz w:val="32"/>
          <w:szCs w:val="32"/>
        </w:rPr>
      </w:pPr>
      <w:r>
        <w:rPr>
          <w:rFonts w:ascii="黑体" w:eastAsia="黑体" w:hAnsi="黑体" w:hint="eastAsia"/>
          <w:sz w:val="32"/>
          <w:szCs w:val="32"/>
        </w:rPr>
        <w:t xml:space="preserve">第十条  </w:t>
      </w:r>
      <w:r>
        <w:rPr>
          <w:rFonts w:ascii="仿宋" w:eastAsia="仿宋" w:hAnsi="仿宋" w:hint="eastAsia"/>
          <w:sz w:val="32"/>
          <w:szCs w:val="32"/>
        </w:rPr>
        <w:t>门诊特殊慢性病费用结算严格执行《内蒙古自治区基本医疗保险、工伤保险和生育保险药品目录》《内蒙古自治区基本医疗保险诊疗项目范围》和《内蒙古自治区城镇职工基本医疗保险医疗服务设施范围和支付标准》的支付范围和标准，超出范围的费用</w:t>
      </w:r>
      <w:proofErr w:type="gramStart"/>
      <w:r>
        <w:rPr>
          <w:rFonts w:ascii="仿宋" w:eastAsia="仿宋" w:hAnsi="仿宋" w:hint="eastAsia"/>
          <w:sz w:val="32"/>
          <w:szCs w:val="32"/>
        </w:rPr>
        <w:t>医</w:t>
      </w:r>
      <w:proofErr w:type="gramEnd"/>
      <w:r>
        <w:rPr>
          <w:rFonts w:ascii="仿宋" w:eastAsia="仿宋" w:hAnsi="仿宋" w:hint="eastAsia"/>
          <w:sz w:val="32"/>
          <w:szCs w:val="32"/>
        </w:rPr>
        <w:t>保基金不予支付。</w:t>
      </w:r>
    </w:p>
    <w:p w:rsidR="00832F2B" w:rsidRDefault="00BB74E9" w:rsidP="00BB74E9">
      <w:pPr>
        <w:spacing w:line="640" w:lineRule="exact"/>
        <w:ind w:firstLineChars="200" w:firstLine="640"/>
        <w:rPr>
          <w:rFonts w:ascii="仿宋" w:eastAsia="仿宋" w:hAnsi="仿宋"/>
          <w:sz w:val="32"/>
          <w:szCs w:val="32"/>
        </w:rPr>
      </w:pPr>
      <w:r>
        <w:rPr>
          <w:rFonts w:ascii="黑体" w:eastAsia="黑体" w:hAnsi="黑体" w:hint="eastAsia"/>
          <w:sz w:val="32"/>
          <w:szCs w:val="32"/>
        </w:rPr>
        <w:t>第十一条</w:t>
      </w:r>
      <w:r>
        <w:rPr>
          <w:rFonts w:ascii="仿宋" w:eastAsia="仿宋" w:hAnsi="仿宋" w:hint="eastAsia"/>
          <w:sz w:val="32"/>
          <w:szCs w:val="32"/>
        </w:rPr>
        <w:t xml:space="preserve">  参保人员可在门诊特殊慢性病定点范围内任意选择定点医药机构就医购药；在非定点医药机构就医购药所发生的费用，</w:t>
      </w:r>
      <w:proofErr w:type="gramStart"/>
      <w:r>
        <w:rPr>
          <w:rFonts w:ascii="仿宋" w:eastAsia="仿宋" w:hAnsi="仿宋" w:hint="eastAsia"/>
          <w:sz w:val="32"/>
          <w:szCs w:val="32"/>
        </w:rPr>
        <w:t>医</w:t>
      </w:r>
      <w:proofErr w:type="gramEnd"/>
      <w:r>
        <w:rPr>
          <w:rFonts w:ascii="仿宋" w:eastAsia="仿宋" w:hAnsi="仿宋" w:hint="eastAsia"/>
          <w:sz w:val="32"/>
          <w:szCs w:val="32"/>
        </w:rPr>
        <w:t>保基金不予支付。</w:t>
      </w:r>
    </w:p>
    <w:p w:rsidR="00832F2B" w:rsidRDefault="00BB74E9" w:rsidP="00BB74E9">
      <w:pPr>
        <w:spacing w:line="640" w:lineRule="exact"/>
        <w:ind w:firstLineChars="200" w:firstLine="640"/>
        <w:rPr>
          <w:rFonts w:ascii="仿宋" w:eastAsia="仿宋" w:hAnsi="仿宋"/>
          <w:sz w:val="32"/>
          <w:szCs w:val="32"/>
        </w:rPr>
      </w:pPr>
      <w:r>
        <w:rPr>
          <w:rFonts w:ascii="黑体" w:eastAsia="黑体" w:hAnsi="黑体" w:hint="eastAsia"/>
          <w:sz w:val="32"/>
          <w:szCs w:val="32"/>
        </w:rPr>
        <w:t xml:space="preserve">第十二条  </w:t>
      </w:r>
      <w:r>
        <w:rPr>
          <w:rFonts w:ascii="仿宋" w:eastAsia="仿宋" w:hAnsi="仿宋" w:hint="eastAsia"/>
          <w:sz w:val="32"/>
          <w:szCs w:val="32"/>
        </w:rPr>
        <w:t>门诊特殊慢性病费用实行即时结算，参保人员凭《内蒙古自治区本级门诊特殊慢性病待遇认定申请表》和定点医疗机构处方在门诊特殊慢性病定点医药机构就医</w:t>
      </w:r>
      <w:r>
        <w:rPr>
          <w:rFonts w:ascii="仿宋" w:eastAsia="仿宋" w:hAnsi="仿宋" w:hint="eastAsia"/>
          <w:sz w:val="32"/>
          <w:szCs w:val="32"/>
        </w:rPr>
        <w:lastRenderedPageBreak/>
        <w:t>购药时，应使用</w:t>
      </w:r>
      <w:proofErr w:type="gramStart"/>
      <w:r>
        <w:rPr>
          <w:rFonts w:ascii="仿宋" w:eastAsia="仿宋" w:hAnsi="仿宋" w:hint="eastAsia"/>
          <w:sz w:val="32"/>
          <w:szCs w:val="32"/>
        </w:rPr>
        <w:t>医保电子</w:t>
      </w:r>
      <w:proofErr w:type="gramEnd"/>
      <w:r>
        <w:rPr>
          <w:rFonts w:ascii="仿宋" w:eastAsia="仿宋" w:hAnsi="仿宋" w:hint="eastAsia"/>
          <w:sz w:val="32"/>
          <w:szCs w:val="32"/>
        </w:rPr>
        <w:t>凭证、社会保障卡等有效凭证直接结算，个人自负部分由个人账户资金或现金支付，统筹基金支付部分由定点医药机构先行记账，定期通过医疗保障信息平台与自治区医疗保险服务中心进行清算。</w:t>
      </w:r>
    </w:p>
    <w:p w:rsidR="00832F2B" w:rsidRDefault="00BB74E9" w:rsidP="00BB74E9">
      <w:pPr>
        <w:widowControl/>
        <w:spacing w:line="640" w:lineRule="exact"/>
        <w:ind w:firstLine="480"/>
        <w:rPr>
          <w:rFonts w:ascii="仿宋" w:eastAsia="仿宋" w:hAnsi="仿宋" w:cs="方正仿宋_GBK"/>
          <w:kern w:val="0"/>
          <w:sz w:val="32"/>
          <w:szCs w:val="32"/>
        </w:rPr>
      </w:pPr>
      <w:r>
        <w:rPr>
          <w:rFonts w:ascii="黑体" w:eastAsia="黑体" w:hAnsi="黑体" w:hint="eastAsia"/>
          <w:sz w:val="32"/>
          <w:szCs w:val="32"/>
        </w:rPr>
        <w:t xml:space="preserve">第十三条  </w:t>
      </w:r>
      <w:r>
        <w:rPr>
          <w:rFonts w:ascii="仿宋" w:eastAsia="仿宋" w:hAnsi="仿宋" w:cs="方正仿宋_GBK" w:hint="eastAsia"/>
          <w:kern w:val="0"/>
          <w:sz w:val="32"/>
          <w:szCs w:val="32"/>
        </w:rPr>
        <w:t>定点医药机构应按规定及时将</w:t>
      </w:r>
      <w:r>
        <w:rPr>
          <w:rFonts w:ascii="仿宋" w:eastAsia="仿宋" w:hAnsi="仿宋" w:hint="eastAsia"/>
          <w:sz w:val="32"/>
          <w:szCs w:val="32"/>
        </w:rPr>
        <w:t>门诊特殊慢性病</w:t>
      </w:r>
      <w:r>
        <w:rPr>
          <w:rFonts w:ascii="仿宋" w:eastAsia="仿宋" w:hAnsi="仿宋" w:cs="方正仿宋_GBK" w:hint="eastAsia"/>
          <w:kern w:val="0"/>
          <w:sz w:val="32"/>
          <w:szCs w:val="32"/>
        </w:rPr>
        <w:t>参保人员就诊信息及相关费用上传至医疗保障信息系统，按月报送</w:t>
      </w:r>
      <w:r>
        <w:rPr>
          <w:rFonts w:ascii="仿宋" w:eastAsia="仿宋" w:hAnsi="仿宋" w:hint="eastAsia"/>
          <w:sz w:val="32"/>
          <w:szCs w:val="32"/>
        </w:rPr>
        <w:t>门诊特殊慢性病</w:t>
      </w:r>
      <w:r>
        <w:rPr>
          <w:rFonts w:ascii="仿宋" w:eastAsia="仿宋" w:hAnsi="仿宋" w:cs="方正仿宋_GBK" w:hint="eastAsia"/>
          <w:kern w:val="0"/>
          <w:sz w:val="32"/>
          <w:szCs w:val="32"/>
        </w:rPr>
        <w:t>费用电子报表，进行对账结算。</w:t>
      </w:r>
    </w:p>
    <w:p w:rsidR="00832F2B" w:rsidRDefault="00BB74E9" w:rsidP="00BB74E9">
      <w:pPr>
        <w:widowControl/>
        <w:spacing w:line="640" w:lineRule="exact"/>
        <w:ind w:firstLine="480"/>
        <w:rPr>
          <w:rFonts w:ascii="仿宋" w:eastAsia="仿宋" w:hAnsi="仿宋" w:cs="方正仿宋_GBK"/>
          <w:kern w:val="0"/>
          <w:sz w:val="32"/>
          <w:szCs w:val="32"/>
        </w:rPr>
      </w:pPr>
      <w:r>
        <w:rPr>
          <w:rFonts w:ascii="黑体" w:eastAsia="黑体" w:hAnsi="黑体" w:hint="eastAsia"/>
          <w:sz w:val="32"/>
          <w:szCs w:val="32"/>
        </w:rPr>
        <w:t>第十四条</w:t>
      </w:r>
      <w:r>
        <w:rPr>
          <w:rFonts w:ascii="仿宋" w:eastAsia="仿宋" w:hAnsi="仿宋" w:hint="eastAsia"/>
          <w:sz w:val="32"/>
          <w:szCs w:val="32"/>
        </w:rPr>
        <w:t xml:space="preserve">  区内异地就诊人员和已备案的跨省异地安置退休人员、异地长期居住人员、常驻异地工作人员、异地转诊人员，在异地定点医药机构发生符合规定的门诊特殊慢性病费用，使用</w:t>
      </w:r>
      <w:proofErr w:type="gramStart"/>
      <w:r>
        <w:rPr>
          <w:rFonts w:ascii="仿宋" w:eastAsia="仿宋" w:hAnsi="仿宋" w:hint="eastAsia"/>
          <w:sz w:val="32"/>
          <w:szCs w:val="32"/>
        </w:rPr>
        <w:t>医保电子</w:t>
      </w:r>
      <w:proofErr w:type="gramEnd"/>
      <w:r>
        <w:rPr>
          <w:rFonts w:ascii="仿宋" w:eastAsia="仿宋" w:hAnsi="仿宋" w:hint="eastAsia"/>
          <w:sz w:val="32"/>
          <w:szCs w:val="32"/>
        </w:rPr>
        <w:t>凭证、社会保障卡等有效凭证直接结算；无法直接结算的，先由个人现金垫付，后期持相关票据及费用明细到自治区医疗保险服务中心办理报销手续。</w:t>
      </w:r>
    </w:p>
    <w:p w:rsidR="00832F2B" w:rsidRDefault="00832F2B" w:rsidP="00BB74E9">
      <w:pPr>
        <w:widowControl/>
        <w:spacing w:line="640" w:lineRule="exact"/>
        <w:ind w:firstLine="480"/>
        <w:rPr>
          <w:rFonts w:ascii="仿宋" w:eastAsia="仿宋" w:hAnsi="仿宋" w:cs="方正仿宋_GBK"/>
          <w:kern w:val="0"/>
          <w:sz w:val="32"/>
          <w:szCs w:val="32"/>
        </w:rPr>
      </w:pPr>
    </w:p>
    <w:p w:rsidR="00832F2B" w:rsidRDefault="00BB74E9" w:rsidP="00BB74E9">
      <w:pPr>
        <w:spacing w:line="640" w:lineRule="exact"/>
        <w:jc w:val="center"/>
        <w:rPr>
          <w:rFonts w:ascii="黑体" w:eastAsia="黑体" w:hAnsi="黑体" w:cs="方正黑体_GBK"/>
          <w:kern w:val="0"/>
          <w:sz w:val="32"/>
          <w:szCs w:val="32"/>
        </w:rPr>
      </w:pPr>
      <w:bookmarkStart w:id="3" w:name="OLE_LINK3"/>
      <w:bookmarkStart w:id="4" w:name="OLE_LINK4"/>
      <w:r>
        <w:rPr>
          <w:rFonts w:ascii="黑体" w:eastAsia="黑体" w:hAnsi="黑体" w:cs="方正黑体_GBK" w:hint="eastAsia"/>
          <w:sz w:val="32"/>
          <w:szCs w:val="32"/>
        </w:rPr>
        <w:t>第五章</w:t>
      </w:r>
      <w:bookmarkEnd w:id="3"/>
      <w:bookmarkEnd w:id="4"/>
      <w:r>
        <w:rPr>
          <w:rFonts w:ascii="黑体" w:eastAsia="黑体" w:hAnsi="黑体" w:cs="方正黑体_GBK" w:hint="eastAsia"/>
          <w:sz w:val="32"/>
          <w:szCs w:val="32"/>
        </w:rPr>
        <w:t xml:space="preserve">  </w:t>
      </w:r>
      <w:r>
        <w:rPr>
          <w:rFonts w:ascii="黑体" w:eastAsia="黑体" w:hAnsi="黑体" w:cs="方正黑体_GBK" w:hint="eastAsia"/>
          <w:kern w:val="0"/>
          <w:sz w:val="32"/>
          <w:szCs w:val="32"/>
        </w:rPr>
        <w:t>服务管理</w:t>
      </w:r>
    </w:p>
    <w:p w:rsidR="00832F2B" w:rsidRDefault="00832F2B" w:rsidP="00BB74E9">
      <w:pPr>
        <w:spacing w:line="640" w:lineRule="exact"/>
        <w:rPr>
          <w:rFonts w:ascii="黑体" w:eastAsia="黑体" w:hAnsi="黑体"/>
          <w:sz w:val="32"/>
          <w:szCs w:val="32"/>
        </w:rPr>
      </w:pPr>
    </w:p>
    <w:p w:rsidR="00832F2B" w:rsidRDefault="00BB74E9" w:rsidP="00BB74E9">
      <w:pPr>
        <w:spacing w:line="640" w:lineRule="exact"/>
        <w:ind w:firstLineChars="200" w:firstLine="640"/>
        <w:rPr>
          <w:rFonts w:ascii="仿宋" w:eastAsia="仿宋" w:hAnsi="仿宋"/>
          <w:sz w:val="32"/>
          <w:szCs w:val="32"/>
        </w:rPr>
      </w:pPr>
      <w:r>
        <w:rPr>
          <w:rFonts w:ascii="黑体" w:eastAsia="黑体" w:hAnsi="黑体" w:hint="eastAsia"/>
          <w:sz w:val="32"/>
          <w:szCs w:val="32"/>
        </w:rPr>
        <w:t>第十五条</w:t>
      </w:r>
      <w:r>
        <w:rPr>
          <w:rFonts w:ascii="仿宋" w:eastAsia="仿宋" w:hAnsi="仿宋" w:hint="eastAsia"/>
          <w:sz w:val="32"/>
          <w:szCs w:val="32"/>
        </w:rPr>
        <w:t xml:space="preserve">  门诊特殊慢性病定点医药机构要按照服务协议相关规定，制定相应的门诊特殊慢性病管理制度，规范服务行为，增强服务意识和能力，切实为参保人员提供优质服务。</w:t>
      </w:r>
    </w:p>
    <w:p w:rsidR="00832F2B" w:rsidRDefault="00BB74E9" w:rsidP="00BB74E9">
      <w:pPr>
        <w:spacing w:line="640" w:lineRule="exact"/>
        <w:ind w:firstLineChars="200" w:firstLine="640"/>
        <w:rPr>
          <w:rFonts w:ascii="仿宋" w:eastAsia="仿宋" w:hAnsi="仿宋"/>
          <w:sz w:val="32"/>
          <w:szCs w:val="32"/>
        </w:rPr>
      </w:pPr>
      <w:r>
        <w:rPr>
          <w:rFonts w:ascii="黑体" w:eastAsia="黑体" w:hAnsi="黑体" w:hint="eastAsia"/>
          <w:sz w:val="32"/>
          <w:szCs w:val="32"/>
        </w:rPr>
        <w:t>第十六条</w:t>
      </w:r>
      <w:r>
        <w:rPr>
          <w:rFonts w:ascii="仿宋" w:eastAsia="仿宋" w:hAnsi="仿宋" w:hint="eastAsia"/>
          <w:sz w:val="32"/>
          <w:szCs w:val="32"/>
        </w:rPr>
        <w:t xml:space="preserve">  门诊特殊慢性定点医药机构应为参保人员</w:t>
      </w:r>
      <w:r>
        <w:rPr>
          <w:rFonts w:ascii="仿宋" w:eastAsia="仿宋" w:hAnsi="仿宋" w:hint="eastAsia"/>
          <w:sz w:val="32"/>
          <w:szCs w:val="32"/>
        </w:rPr>
        <w:lastRenderedPageBreak/>
        <w:t>建立就医购药台账，包括项目名称、规格、剂量、价格等信息，经本人或家属确认，</w:t>
      </w:r>
      <w:proofErr w:type="gramStart"/>
      <w:r>
        <w:rPr>
          <w:rFonts w:ascii="仿宋" w:eastAsia="仿宋" w:hAnsi="仿宋" w:hint="eastAsia"/>
          <w:sz w:val="32"/>
          <w:szCs w:val="32"/>
        </w:rPr>
        <w:t>台账需永久</w:t>
      </w:r>
      <w:proofErr w:type="gramEnd"/>
      <w:r>
        <w:rPr>
          <w:rFonts w:ascii="仿宋" w:eastAsia="仿宋" w:hAnsi="仿宋" w:hint="eastAsia"/>
          <w:sz w:val="32"/>
          <w:szCs w:val="32"/>
        </w:rPr>
        <w:t>保存。</w:t>
      </w:r>
    </w:p>
    <w:p w:rsidR="00832F2B" w:rsidRDefault="00BB74E9" w:rsidP="00BB74E9">
      <w:pPr>
        <w:spacing w:line="640" w:lineRule="exact"/>
        <w:ind w:firstLineChars="200" w:firstLine="640"/>
        <w:rPr>
          <w:rFonts w:ascii="仿宋" w:eastAsia="仿宋" w:hAnsi="仿宋"/>
          <w:sz w:val="32"/>
          <w:szCs w:val="32"/>
        </w:rPr>
      </w:pPr>
      <w:r>
        <w:rPr>
          <w:rFonts w:ascii="黑体" w:eastAsia="黑体" w:hAnsi="黑体" w:hint="eastAsia"/>
          <w:sz w:val="32"/>
          <w:szCs w:val="32"/>
        </w:rPr>
        <w:t>第十七条</w:t>
      </w:r>
      <w:r>
        <w:rPr>
          <w:rFonts w:ascii="仿宋" w:eastAsia="仿宋" w:hAnsi="仿宋" w:hint="eastAsia"/>
          <w:sz w:val="32"/>
          <w:szCs w:val="32"/>
        </w:rPr>
        <w:t xml:space="preserve">  门诊特殊慢性病定点医疗机构职责：</w:t>
      </w:r>
    </w:p>
    <w:p w:rsidR="00832F2B" w:rsidRDefault="00BB74E9" w:rsidP="00BB74E9">
      <w:pPr>
        <w:spacing w:line="640" w:lineRule="exact"/>
        <w:ind w:firstLineChars="200" w:firstLine="640"/>
        <w:rPr>
          <w:rFonts w:ascii="仿宋" w:eastAsia="仿宋" w:hAnsi="仿宋"/>
          <w:sz w:val="32"/>
          <w:szCs w:val="32"/>
        </w:rPr>
      </w:pPr>
      <w:r>
        <w:rPr>
          <w:rFonts w:ascii="仿宋" w:eastAsia="仿宋" w:hAnsi="仿宋" w:hint="eastAsia"/>
          <w:sz w:val="32"/>
          <w:szCs w:val="32"/>
        </w:rPr>
        <w:t>（一）要认真组织医务人员学习门诊特殊慢性病相关政策，</w:t>
      </w:r>
      <w:r>
        <w:rPr>
          <w:rFonts w:ascii="仿宋" w:eastAsia="仿宋" w:hAnsi="仿宋" w:cs="仿宋" w:hint="eastAsia"/>
          <w:sz w:val="32"/>
          <w:szCs w:val="32"/>
        </w:rPr>
        <w:t>门诊特殊慢性病审核责任医师</w:t>
      </w:r>
      <w:r>
        <w:rPr>
          <w:rFonts w:ascii="仿宋" w:eastAsia="仿宋" w:hAnsi="仿宋" w:hint="eastAsia"/>
          <w:sz w:val="32"/>
          <w:szCs w:val="32"/>
        </w:rPr>
        <w:t>要掌握特殊慢性病范围、标准及办理程序。</w:t>
      </w:r>
    </w:p>
    <w:p w:rsidR="00832F2B" w:rsidRDefault="00BB74E9" w:rsidP="00BB74E9">
      <w:pPr>
        <w:spacing w:line="640" w:lineRule="exact"/>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cs="仿宋" w:hint="eastAsia"/>
          <w:sz w:val="32"/>
          <w:szCs w:val="32"/>
        </w:rPr>
        <w:t>门诊特殊慢性病审核责任医师</w:t>
      </w:r>
      <w:r>
        <w:rPr>
          <w:rFonts w:ascii="仿宋" w:eastAsia="仿宋" w:hAnsi="仿宋" w:hint="eastAsia"/>
          <w:sz w:val="32"/>
          <w:szCs w:val="32"/>
        </w:rPr>
        <w:t>应认真核实申报材料的真实性，</w:t>
      </w:r>
      <w:r>
        <w:rPr>
          <w:rFonts w:ascii="仿宋" w:eastAsia="仿宋" w:hAnsi="仿宋" w:cs="仿宋" w:hint="eastAsia"/>
          <w:sz w:val="32"/>
          <w:szCs w:val="32"/>
        </w:rPr>
        <w:t>严格按照药品适应症和《药品目录》的限定使用条件确定用药方案，超范围用药</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保基金不予支付。</w:t>
      </w:r>
    </w:p>
    <w:p w:rsidR="00832F2B" w:rsidRDefault="00BB74E9" w:rsidP="00BB74E9">
      <w:pPr>
        <w:spacing w:line="640" w:lineRule="exact"/>
        <w:ind w:firstLineChars="200" w:firstLine="640"/>
        <w:rPr>
          <w:rFonts w:ascii="仿宋" w:eastAsia="仿宋" w:hAnsi="仿宋"/>
          <w:sz w:val="32"/>
          <w:szCs w:val="32"/>
        </w:rPr>
      </w:pPr>
      <w:r>
        <w:rPr>
          <w:rFonts w:ascii="仿宋" w:eastAsia="仿宋" w:hAnsi="仿宋" w:hint="eastAsia"/>
          <w:sz w:val="32"/>
          <w:szCs w:val="32"/>
        </w:rPr>
        <w:t>（三）</w:t>
      </w:r>
      <w:r>
        <w:rPr>
          <w:rFonts w:ascii="仿宋" w:eastAsia="仿宋" w:hAnsi="仿宋" w:cs="仿宋" w:hint="eastAsia"/>
          <w:sz w:val="32"/>
          <w:szCs w:val="32"/>
        </w:rPr>
        <w:t>应建立门诊特殊慢性病个人档案，将</w:t>
      </w:r>
      <w:r>
        <w:rPr>
          <w:rFonts w:ascii="仿宋" w:eastAsia="仿宋" w:hAnsi="仿宋" w:hint="eastAsia"/>
          <w:sz w:val="32"/>
          <w:szCs w:val="32"/>
        </w:rPr>
        <w:t>《内蒙古自治区本级门诊特殊慢性病待遇认定申请表》</w:t>
      </w:r>
      <w:r>
        <w:rPr>
          <w:rFonts w:ascii="仿宋" w:eastAsia="仿宋" w:hAnsi="仿宋" w:cs="仿宋" w:hint="eastAsia"/>
          <w:sz w:val="32"/>
          <w:szCs w:val="32"/>
        </w:rPr>
        <w:t>、完整病历、诊断书及身份证复印件等资料永久留存归档，以备核查。</w:t>
      </w:r>
    </w:p>
    <w:p w:rsidR="00832F2B" w:rsidRDefault="00BB74E9" w:rsidP="00BB74E9">
      <w:pPr>
        <w:spacing w:line="640" w:lineRule="exact"/>
        <w:ind w:firstLineChars="200" w:firstLine="640"/>
        <w:rPr>
          <w:rFonts w:ascii="仿宋" w:eastAsia="仿宋" w:hAnsi="仿宋"/>
          <w:sz w:val="32"/>
          <w:szCs w:val="32"/>
        </w:rPr>
      </w:pPr>
      <w:r>
        <w:rPr>
          <w:rFonts w:ascii="黑体" w:eastAsia="黑体" w:hAnsi="黑体" w:hint="eastAsia"/>
          <w:sz w:val="32"/>
          <w:szCs w:val="32"/>
        </w:rPr>
        <w:t>第十八条</w:t>
      </w:r>
      <w:r>
        <w:rPr>
          <w:rFonts w:ascii="仿宋" w:eastAsia="仿宋" w:hAnsi="仿宋" w:hint="eastAsia"/>
          <w:sz w:val="32"/>
          <w:szCs w:val="32"/>
        </w:rPr>
        <w:t xml:space="preserve">  门诊特殊慢性病参保人员因病情变化或发生其他疾病需住院治疗的，住院期间不享受门诊特殊慢性病待遇。</w:t>
      </w:r>
    </w:p>
    <w:p w:rsidR="00832F2B" w:rsidRDefault="00832F2B" w:rsidP="00BB74E9">
      <w:pPr>
        <w:spacing w:line="640" w:lineRule="exact"/>
        <w:ind w:firstLineChars="200" w:firstLine="640"/>
        <w:rPr>
          <w:rFonts w:ascii="黑体" w:eastAsia="黑体" w:hAnsi="黑体" w:cs="方正黑体_GBK"/>
          <w:sz w:val="32"/>
          <w:szCs w:val="32"/>
        </w:rPr>
      </w:pPr>
    </w:p>
    <w:p w:rsidR="00832F2B" w:rsidRDefault="00BB74E9" w:rsidP="00BB74E9">
      <w:pPr>
        <w:spacing w:line="640" w:lineRule="exact"/>
        <w:jc w:val="center"/>
        <w:rPr>
          <w:rFonts w:ascii="黑体" w:eastAsia="黑体" w:hAnsi="黑体" w:cs="方正黑体_GBK"/>
          <w:sz w:val="32"/>
          <w:szCs w:val="32"/>
        </w:rPr>
      </w:pPr>
      <w:r>
        <w:rPr>
          <w:rFonts w:ascii="黑体" w:eastAsia="黑体" w:hAnsi="黑体" w:cs="方正黑体_GBK" w:hint="eastAsia"/>
          <w:sz w:val="32"/>
          <w:szCs w:val="32"/>
        </w:rPr>
        <w:t>第六章  附  则</w:t>
      </w:r>
    </w:p>
    <w:p w:rsidR="00832F2B" w:rsidRDefault="00832F2B" w:rsidP="00BB74E9">
      <w:pPr>
        <w:spacing w:line="640" w:lineRule="exact"/>
        <w:jc w:val="center"/>
        <w:rPr>
          <w:rFonts w:ascii="黑体" w:eastAsia="黑体" w:hAnsi="黑体"/>
          <w:sz w:val="32"/>
          <w:szCs w:val="32"/>
        </w:rPr>
      </w:pPr>
    </w:p>
    <w:p w:rsidR="00832F2B" w:rsidRDefault="00BB74E9" w:rsidP="00BB74E9">
      <w:pPr>
        <w:spacing w:line="640" w:lineRule="exact"/>
        <w:ind w:firstLineChars="200" w:firstLine="640"/>
        <w:rPr>
          <w:rFonts w:ascii="仿宋" w:eastAsia="仿宋" w:hAnsi="仿宋"/>
          <w:sz w:val="32"/>
          <w:szCs w:val="32"/>
        </w:rPr>
      </w:pPr>
      <w:r>
        <w:rPr>
          <w:rFonts w:ascii="黑体" w:eastAsia="黑体" w:hAnsi="黑体" w:hint="eastAsia"/>
          <w:sz w:val="32"/>
          <w:szCs w:val="32"/>
        </w:rPr>
        <w:t>第十九条</w:t>
      </w:r>
      <w:r>
        <w:rPr>
          <w:rFonts w:ascii="仿宋" w:eastAsia="仿宋" w:hAnsi="仿宋" w:hint="eastAsia"/>
          <w:sz w:val="32"/>
          <w:szCs w:val="32"/>
        </w:rPr>
        <w:t xml:space="preserve">  </w:t>
      </w:r>
      <w:bookmarkStart w:id="5" w:name="_GoBack"/>
      <w:bookmarkEnd w:id="5"/>
      <w:r>
        <w:rPr>
          <w:rFonts w:ascii="仿宋" w:eastAsia="仿宋" w:hAnsi="仿宋" w:hint="eastAsia"/>
          <w:sz w:val="32"/>
          <w:szCs w:val="32"/>
        </w:rPr>
        <w:t>本办法自2022年10月1日起施行，凡与本办法不符的，按本办法规定执行。国家及自治区另有新</w:t>
      </w:r>
      <w:proofErr w:type="gramStart"/>
      <w:r>
        <w:rPr>
          <w:rFonts w:ascii="仿宋" w:eastAsia="仿宋" w:hAnsi="仿宋" w:hint="eastAsia"/>
          <w:sz w:val="32"/>
          <w:szCs w:val="32"/>
        </w:rPr>
        <w:t>规</w:t>
      </w:r>
      <w:proofErr w:type="gramEnd"/>
      <w:r>
        <w:rPr>
          <w:rFonts w:ascii="仿宋" w:eastAsia="仿宋" w:hAnsi="仿宋" w:hint="eastAsia"/>
          <w:sz w:val="32"/>
          <w:szCs w:val="32"/>
        </w:rPr>
        <w:t>的，从其规定。《关于印发&lt;内蒙古自治区本级城镇职工基本医</w:t>
      </w:r>
      <w:r>
        <w:rPr>
          <w:rFonts w:ascii="仿宋" w:eastAsia="仿宋" w:hAnsi="仿宋" w:hint="eastAsia"/>
          <w:sz w:val="32"/>
          <w:szCs w:val="32"/>
        </w:rPr>
        <w:lastRenderedPageBreak/>
        <w:t>疗保险特殊慢性病门诊就医管理办法&gt;的通知》（内</w:t>
      </w:r>
      <w:proofErr w:type="gramStart"/>
      <w:r>
        <w:rPr>
          <w:rFonts w:ascii="仿宋" w:eastAsia="仿宋" w:hAnsi="仿宋" w:hint="eastAsia"/>
          <w:sz w:val="32"/>
          <w:szCs w:val="32"/>
        </w:rPr>
        <w:t>医</w:t>
      </w:r>
      <w:proofErr w:type="gramEnd"/>
      <w:r>
        <w:rPr>
          <w:rFonts w:ascii="仿宋" w:eastAsia="仿宋" w:hAnsi="仿宋" w:hint="eastAsia"/>
          <w:sz w:val="32"/>
          <w:szCs w:val="32"/>
        </w:rPr>
        <w:t>保字〔2011〕8号）同时废止。</w:t>
      </w:r>
    </w:p>
    <w:p w:rsidR="00832F2B" w:rsidRDefault="00BB74E9" w:rsidP="00BB74E9">
      <w:pPr>
        <w:spacing w:line="640" w:lineRule="exact"/>
        <w:ind w:firstLineChars="200" w:firstLine="640"/>
        <w:rPr>
          <w:rFonts w:ascii="仿宋" w:eastAsia="仿宋" w:hAnsi="仿宋"/>
          <w:sz w:val="32"/>
          <w:szCs w:val="32"/>
        </w:rPr>
      </w:pPr>
      <w:r>
        <w:rPr>
          <w:rFonts w:ascii="黑体" w:eastAsia="黑体" w:hAnsi="黑体" w:hint="eastAsia"/>
          <w:sz w:val="32"/>
          <w:szCs w:val="32"/>
        </w:rPr>
        <w:t>第二十条</w:t>
      </w:r>
      <w:r>
        <w:rPr>
          <w:rFonts w:ascii="仿宋" w:eastAsia="仿宋" w:hAnsi="仿宋" w:hint="eastAsia"/>
          <w:sz w:val="32"/>
          <w:szCs w:val="32"/>
        </w:rPr>
        <w:t xml:space="preserve">  本办法由内蒙古自治区医疗保障局负责解释。</w:t>
      </w:r>
    </w:p>
    <w:sectPr w:rsidR="00832F2B" w:rsidSect="00832F2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F2B" w:rsidRDefault="00832F2B" w:rsidP="00832F2B">
      <w:r>
        <w:separator/>
      </w:r>
    </w:p>
  </w:endnote>
  <w:endnote w:type="continuationSeparator" w:id="0">
    <w:p w:rsidR="00832F2B" w:rsidRDefault="00832F2B" w:rsidP="00832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charset w:val="86"/>
    <w:family w:val="auto"/>
    <w:pitch w:val="default"/>
    <w:sig w:usb0="00000001" w:usb1="08000000" w:usb2="00000000" w:usb3="00000000" w:csb0="00040000" w:csb1="00000000"/>
  </w:font>
  <w:font w:name="方正黑体_GBK">
    <w:charset w:val="86"/>
    <w:family w:val="auto"/>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9433438"/>
    </w:sdtPr>
    <w:sdtEndPr>
      <w:rPr>
        <w:rFonts w:ascii="宋体" w:eastAsia="宋体" w:hAnsi="宋体"/>
        <w:sz w:val="24"/>
        <w:szCs w:val="24"/>
      </w:rPr>
    </w:sdtEndPr>
    <w:sdtContent>
      <w:p w:rsidR="00832F2B" w:rsidRDefault="004F2B92">
        <w:pPr>
          <w:pStyle w:val="a4"/>
          <w:jc w:val="center"/>
          <w:rPr>
            <w:rFonts w:ascii="宋体" w:eastAsia="宋体" w:hAnsi="宋体"/>
            <w:sz w:val="24"/>
            <w:szCs w:val="24"/>
          </w:rPr>
        </w:pPr>
        <w:r>
          <w:rPr>
            <w:rFonts w:ascii="宋体" w:eastAsia="宋体" w:hAnsi="宋体"/>
            <w:sz w:val="24"/>
            <w:szCs w:val="24"/>
          </w:rPr>
          <w:fldChar w:fldCharType="begin"/>
        </w:r>
        <w:r w:rsidR="00BB74E9">
          <w:rPr>
            <w:rFonts w:ascii="宋体" w:eastAsia="宋体" w:hAnsi="宋体"/>
            <w:sz w:val="24"/>
            <w:szCs w:val="24"/>
          </w:rPr>
          <w:instrText xml:space="preserve"> PAGE   \* MERGEFORMAT </w:instrText>
        </w:r>
        <w:r>
          <w:rPr>
            <w:rFonts w:ascii="宋体" w:eastAsia="宋体" w:hAnsi="宋体"/>
            <w:sz w:val="24"/>
            <w:szCs w:val="24"/>
          </w:rPr>
          <w:fldChar w:fldCharType="separate"/>
        </w:r>
        <w:r w:rsidR="00B1615A" w:rsidRPr="00B1615A">
          <w:rPr>
            <w:rFonts w:ascii="宋体" w:eastAsia="宋体" w:hAnsi="宋体"/>
            <w:noProof/>
            <w:sz w:val="24"/>
            <w:szCs w:val="24"/>
            <w:lang w:val="zh-CN"/>
          </w:rPr>
          <w:t>-</w:t>
        </w:r>
        <w:r w:rsidR="00B1615A">
          <w:rPr>
            <w:rFonts w:ascii="宋体" w:eastAsia="宋体" w:hAnsi="宋体"/>
            <w:noProof/>
            <w:sz w:val="24"/>
            <w:szCs w:val="24"/>
          </w:rPr>
          <w:t xml:space="preserve"> 3 -</w:t>
        </w:r>
        <w:r>
          <w:rPr>
            <w:rFonts w:ascii="宋体" w:eastAsia="宋体" w:hAnsi="宋体"/>
            <w:sz w:val="24"/>
            <w:szCs w:val="24"/>
          </w:rPr>
          <w:fldChar w:fldCharType="end"/>
        </w:r>
      </w:p>
    </w:sdtContent>
  </w:sdt>
  <w:p w:rsidR="00832F2B" w:rsidRDefault="00832F2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F2B" w:rsidRDefault="00832F2B" w:rsidP="00832F2B">
      <w:r>
        <w:separator/>
      </w:r>
    </w:p>
  </w:footnote>
  <w:footnote w:type="continuationSeparator" w:id="0">
    <w:p w:rsidR="00832F2B" w:rsidRDefault="00832F2B" w:rsidP="00832F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C3817"/>
    <w:rsid w:val="86B75564"/>
    <w:rsid w:val="8FFFE3AA"/>
    <w:rsid w:val="98FC7455"/>
    <w:rsid w:val="9D4B5CFF"/>
    <w:rsid w:val="B3B9AFD2"/>
    <w:rsid w:val="B56BFDA6"/>
    <w:rsid w:val="BA7B23C6"/>
    <w:rsid w:val="BBB6D4D1"/>
    <w:rsid w:val="BBFFE088"/>
    <w:rsid w:val="BCDB183E"/>
    <w:rsid w:val="BCEF0154"/>
    <w:rsid w:val="BF9F4464"/>
    <w:rsid w:val="BFDF3152"/>
    <w:rsid w:val="C8FF3950"/>
    <w:rsid w:val="CBDF288A"/>
    <w:rsid w:val="CC9DB6CC"/>
    <w:rsid w:val="CEDFBE0C"/>
    <w:rsid w:val="CEFED942"/>
    <w:rsid w:val="CF7BE7BC"/>
    <w:rsid w:val="CFFC7C28"/>
    <w:rsid w:val="D7F446B3"/>
    <w:rsid w:val="DBBE0298"/>
    <w:rsid w:val="DBDFEAE3"/>
    <w:rsid w:val="DBFFD3DF"/>
    <w:rsid w:val="DEBB6B8E"/>
    <w:rsid w:val="DFBB8BCF"/>
    <w:rsid w:val="DFE6CFD1"/>
    <w:rsid w:val="DFF3E05D"/>
    <w:rsid w:val="E195B38C"/>
    <w:rsid w:val="E1FB18D3"/>
    <w:rsid w:val="E2BFCCDA"/>
    <w:rsid w:val="EBF55DA1"/>
    <w:rsid w:val="EBFFD801"/>
    <w:rsid w:val="EFDDB885"/>
    <w:rsid w:val="EFE7D272"/>
    <w:rsid w:val="EFEEC2A0"/>
    <w:rsid w:val="EFFD4374"/>
    <w:rsid w:val="F4F58865"/>
    <w:rsid w:val="F579EFBB"/>
    <w:rsid w:val="F5D3FAFD"/>
    <w:rsid w:val="F5EEBE51"/>
    <w:rsid w:val="F5FF5ECA"/>
    <w:rsid w:val="F9D8CFAC"/>
    <w:rsid w:val="FAFFE7D7"/>
    <w:rsid w:val="FB9D6B44"/>
    <w:rsid w:val="FBBEDF6D"/>
    <w:rsid w:val="FBBF2387"/>
    <w:rsid w:val="FBEE5DEF"/>
    <w:rsid w:val="FD9744CD"/>
    <w:rsid w:val="FDDF830A"/>
    <w:rsid w:val="FDFFB306"/>
    <w:rsid w:val="FE673257"/>
    <w:rsid w:val="FE734873"/>
    <w:rsid w:val="FFAF65A0"/>
    <w:rsid w:val="FFAF73C4"/>
    <w:rsid w:val="FFB1783E"/>
    <w:rsid w:val="FFD67B71"/>
    <w:rsid w:val="FFF71853"/>
    <w:rsid w:val="FFF72258"/>
    <w:rsid w:val="FFFBACEB"/>
    <w:rsid w:val="FFFEAF1F"/>
    <w:rsid w:val="00001AD6"/>
    <w:rsid w:val="0000207F"/>
    <w:rsid w:val="00002465"/>
    <w:rsid w:val="00004747"/>
    <w:rsid w:val="00004AD6"/>
    <w:rsid w:val="00012808"/>
    <w:rsid w:val="00015D29"/>
    <w:rsid w:val="00025EFD"/>
    <w:rsid w:val="00026781"/>
    <w:rsid w:val="000318FA"/>
    <w:rsid w:val="0003663E"/>
    <w:rsid w:val="000416A1"/>
    <w:rsid w:val="00042A4C"/>
    <w:rsid w:val="00044736"/>
    <w:rsid w:val="00044C77"/>
    <w:rsid w:val="000455C7"/>
    <w:rsid w:val="00046E6F"/>
    <w:rsid w:val="000518EB"/>
    <w:rsid w:val="0005413C"/>
    <w:rsid w:val="0005723B"/>
    <w:rsid w:val="000577E0"/>
    <w:rsid w:val="000601CC"/>
    <w:rsid w:val="000620E1"/>
    <w:rsid w:val="0007414B"/>
    <w:rsid w:val="000744DB"/>
    <w:rsid w:val="000756FE"/>
    <w:rsid w:val="000829A2"/>
    <w:rsid w:val="00084E57"/>
    <w:rsid w:val="00084ECD"/>
    <w:rsid w:val="00090E11"/>
    <w:rsid w:val="00093261"/>
    <w:rsid w:val="00095985"/>
    <w:rsid w:val="00095E0A"/>
    <w:rsid w:val="00095E39"/>
    <w:rsid w:val="00097AFE"/>
    <w:rsid w:val="000C28ED"/>
    <w:rsid w:val="000C3817"/>
    <w:rsid w:val="000C617E"/>
    <w:rsid w:val="000D09B4"/>
    <w:rsid w:val="000D0C66"/>
    <w:rsid w:val="000D1123"/>
    <w:rsid w:val="000D567F"/>
    <w:rsid w:val="000D6A0A"/>
    <w:rsid w:val="000D7621"/>
    <w:rsid w:val="000E0DF2"/>
    <w:rsid w:val="000E4E53"/>
    <w:rsid w:val="000E6023"/>
    <w:rsid w:val="000E7B17"/>
    <w:rsid w:val="000F2A06"/>
    <w:rsid w:val="00101996"/>
    <w:rsid w:val="00103EBD"/>
    <w:rsid w:val="00105768"/>
    <w:rsid w:val="00113A70"/>
    <w:rsid w:val="00113A87"/>
    <w:rsid w:val="00115A13"/>
    <w:rsid w:val="00115A63"/>
    <w:rsid w:val="001210AC"/>
    <w:rsid w:val="0012126C"/>
    <w:rsid w:val="00123716"/>
    <w:rsid w:val="00127366"/>
    <w:rsid w:val="001306F8"/>
    <w:rsid w:val="001347F6"/>
    <w:rsid w:val="00135399"/>
    <w:rsid w:val="001353C8"/>
    <w:rsid w:val="00137985"/>
    <w:rsid w:val="00141B95"/>
    <w:rsid w:val="00142AD0"/>
    <w:rsid w:val="00142E8A"/>
    <w:rsid w:val="00143133"/>
    <w:rsid w:val="00144576"/>
    <w:rsid w:val="001474A8"/>
    <w:rsid w:val="001479B4"/>
    <w:rsid w:val="00155C9F"/>
    <w:rsid w:val="001574EA"/>
    <w:rsid w:val="001605FF"/>
    <w:rsid w:val="0016492B"/>
    <w:rsid w:val="00170A48"/>
    <w:rsid w:val="0017222B"/>
    <w:rsid w:val="00175CA1"/>
    <w:rsid w:val="001808B7"/>
    <w:rsid w:val="00182C77"/>
    <w:rsid w:val="00186DA6"/>
    <w:rsid w:val="00196301"/>
    <w:rsid w:val="00196B74"/>
    <w:rsid w:val="00197204"/>
    <w:rsid w:val="001A1EA2"/>
    <w:rsid w:val="001A3604"/>
    <w:rsid w:val="001B2042"/>
    <w:rsid w:val="001B3598"/>
    <w:rsid w:val="001C1A4B"/>
    <w:rsid w:val="001C2002"/>
    <w:rsid w:val="001C33E0"/>
    <w:rsid w:val="001C5C66"/>
    <w:rsid w:val="001C7D7A"/>
    <w:rsid w:val="001D3FF6"/>
    <w:rsid w:val="001D46F5"/>
    <w:rsid w:val="001D5A3A"/>
    <w:rsid w:val="001D6315"/>
    <w:rsid w:val="001D6738"/>
    <w:rsid w:val="001E1FF2"/>
    <w:rsid w:val="001E3AD3"/>
    <w:rsid w:val="001E4FEF"/>
    <w:rsid w:val="001E6860"/>
    <w:rsid w:val="001E7C38"/>
    <w:rsid w:val="001F3814"/>
    <w:rsid w:val="0020144A"/>
    <w:rsid w:val="00201596"/>
    <w:rsid w:val="002035F1"/>
    <w:rsid w:val="00204D28"/>
    <w:rsid w:val="00215574"/>
    <w:rsid w:val="00215ECF"/>
    <w:rsid w:val="002176B4"/>
    <w:rsid w:val="0023284A"/>
    <w:rsid w:val="00234563"/>
    <w:rsid w:val="002409D6"/>
    <w:rsid w:val="00241D37"/>
    <w:rsid w:val="002628B8"/>
    <w:rsid w:val="002674CA"/>
    <w:rsid w:val="00273678"/>
    <w:rsid w:val="00275F5A"/>
    <w:rsid w:val="002773F6"/>
    <w:rsid w:val="00285487"/>
    <w:rsid w:val="002854F0"/>
    <w:rsid w:val="002921FC"/>
    <w:rsid w:val="00292381"/>
    <w:rsid w:val="002A1F23"/>
    <w:rsid w:val="002B5505"/>
    <w:rsid w:val="002C289E"/>
    <w:rsid w:val="002C3792"/>
    <w:rsid w:val="002D1FCB"/>
    <w:rsid w:val="002D483F"/>
    <w:rsid w:val="002D49FD"/>
    <w:rsid w:val="002D64E9"/>
    <w:rsid w:val="002F1A4F"/>
    <w:rsid w:val="00301651"/>
    <w:rsid w:val="00301F74"/>
    <w:rsid w:val="003127DF"/>
    <w:rsid w:val="00317163"/>
    <w:rsid w:val="00324CDA"/>
    <w:rsid w:val="00327E5C"/>
    <w:rsid w:val="00331EED"/>
    <w:rsid w:val="003423AD"/>
    <w:rsid w:val="00342838"/>
    <w:rsid w:val="00342BDD"/>
    <w:rsid w:val="00343495"/>
    <w:rsid w:val="00343722"/>
    <w:rsid w:val="0035436F"/>
    <w:rsid w:val="00354ADA"/>
    <w:rsid w:val="00354EE5"/>
    <w:rsid w:val="00356722"/>
    <w:rsid w:val="00357DF1"/>
    <w:rsid w:val="00365670"/>
    <w:rsid w:val="0037302B"/>
    <w:rsid w:val="00373A61"/>
    <w:rsid w:val="00377499"/>
    <w:rsid w:val="003778D6"/>
    <w:rsid w:val="00382F75"/>
    <w:rsid w:val="00384430"/>
    <w:rsid w:val="003847AA"/>
    <w:rsid w:val="00385635"/>
    <w:rsid w:val="00392893"/>
    <w:rsid w:val="00394E23"/>
    <w:rsid w:val="00397A3C"/>
    <w:rsid w:val="00397C5C"/>
    <w:rsid w:val="003A02FC"/>
    <w:rsid w:val="003A0414"/>
    <w:rsid w:val="003A43EB"/>
    <w:rsid w:val="003B3655"/>
    <w:rsid w:val="003B527D"/>
    <w:rsid w:val="003B625A"/>
    <w:rsid w:val="003C671A"/>
    <w:rsid w:val="003D1F27"/>
    <w:rsid w:val="003D66C6"/>
    <w:rsid w:val="003E0713"/>
    <w:rsid w:val="003E25AA"/>
    <w:rsid w:val="003E402D"/>
    <w:rsid w:val="003E64A2"/>
    <w:rsid w:val="003F2B94"/>
    <w:rsid w:val="003F5BE9"/>
    <w:rsid w:val="00401947"/>
    <w:rsid w:val="004023E4"/>
    <w:rsid w:val="00402DFD"/>
    <w:rsid w:val="004032EC"/>
    <w:rsid w:val="00404433"/>
    <w:rsid w:val="004050D0"/>
    <w:rsid w:val="00410529"/>
    <w:rsid w:val="00420B30"/>
    <w:rsid w:val="00435D94"/>
    <w:rsid w:val="00435F2A"/>
    <w:rsid w:val="004377BC"/>
    <w:rsid w:val="00443A9D"/>
    <w:rsid w:val="00444FE2"/>
    <w:rsid w:val="0044596A"/>
    <w:rsid w:val="004502A5"/>
    <w:rsid w:val="004511E1"/>
    <w:rsid w:val="004515AA"/>
    <w:rsid w:val="00451809"/>
    <w:rsid w:val="00452E61"/>
    <w:rsid w:val="0045324B"/>
    <w:rsid w:val="00453B9B"/>
    <w:rsid w:val="0045437A"/>
    <w:rsid w:val="00455748"/>
    <w:rsid w:val="00455EC8"/>
    <w:rsid w:val="00457179"/>
    <w:rsid w:val="00460CAA"/>
    <w:rsid w:val="00462137"/>
    <w:rsid w:val="0046596D"/>
    <w:rsid w:val="00467836"/>
    <w:rsid w:val="00470FBE"/>
    <w:rsid w:val="00474D0E"/>
    <w:rsid w:val="00475A72"/>
    <w:rsid w:val="00475B07"/>
    <w:rsid w:val="004766C9"/>
    <w:rsid w:val="0048073C"/>
    <w:rsid w:val="004876F3"/>
    <w:rsid w:val="004905BD"/>
    <w:rsid w:val="004A13F4"/>
    <w:rsid w:val="004B0DB7"/>
    <w:rsid w:val="004B1B4A"/>
    <w:rsid w:val="004B7492"/>
    <w:rsid w:val="004C0B44"/>
    <w:rsid w:val="004C1312"/>
    <w:rsid w:val="004C60A6"/>
    <w:rsid w:val="004D2413"/>
    <w:rsid w:val="004D2569"/>
    <w:rsid w:val="004D69CF"/>
    <w:rsid w:val="004F1934"/>
    <w:rsid w:val="004F2B92"/>
    <w:rsid w:val="004F54AC"/>
    <w:rsid w:val="004F7DED"/>
    <w:rsid w:val="0050046E"/>
    <w:rsid w:val="00506388"/>
    <w:rsid w:val="00506E9D"/>
    <w:rsid w:val="00507E1E"/>
    <w:rsid w:val="00512466"/>
    <w:rsid w:val="00512665"/>
    <w:rsid w:val="0051368B"/>
    <w:rsid w:val="00514DD0"/>
    <w:rsid w:val="00515CBD"/>
    <w:rsid w:val="00516414"/>
    <w:rsid w:val="00517F6C"/>
    <w:rsid w:val="005205D3"/>
    <w:rsid w:val="00521A9B"/>
    <w:rsid w:val="00522475"/>
    <w:rsid w:val="00524552"/>
    <w:rsid w:val="005248AB"/>
    <w:rsid w:val="005258C8"/>
    <w:rsid w:val="00525DF1"/>
    <w:rsid w:val="0052785A"/>
    <w:rsid w:val="00540585"/>
    <w:rsid w:val="00540C7E"/>
    <w:rsid w:val="00541A31"/>
    <w:rsid w:val="00544A48"/>
    <w:rsid w:val="005457DD"/>
    <w:rsid w:val="0054616D"/>
    <w:rsid w:val="00547289"/>
    <w:rsid w:val="00551BF4"/>
    <w:rsid w:val="00555A17"/>
    <w:rsid w:val="00563495"/>
    <w:rsid w:val="005647A7"/>
    <w:rsid w:val="0058606D"/>
    <w:rsid w:val="0059593B"/>
    <w:rsid w:val="00595EA5"/>
    <w:rsid w:val="005A07E6"/>
    <w:rsid w:val="005A0AC1"/>
    <w:rsid w:val="005A349D"/>
    <w:rsid w:val="005A5362"/>
    <w:rsid w:val="005B0E77"/>
    <w:rsid w:val="005B0FDB"/>
    <w:rsid w:val="005B1569"/>
    <w:rsid w:val="005B24AA"/>
    <w:rsid w:val="005B3B5C"/>
    <w:rsid w:val="005B5088"/>
    <w:rsid w:val="005C49B3"/>
    <w:rsid w:val="005D2A6D"/>
    <w:rsid w:val="005E3385"/>
    <w:rsid w:val="005E57C5"/>
    <w:rsid w:val="005E58F5"/>
    <w:rsid w:val="005F4409"/>
    <w:rsid w:val="005F4493"/>
    <w:rsid w:val="005F4B6A"/>
    <w:rsid w:val="005F5F78"/>
    <w:rsid w:val="006020E9"/>
    <w:rsid w:val="006047BB"/>
    <w:rsid w:val="00606688"/>
    <w:rsid w:val="00612090"/>
    <w:rsid w:val="006210D4"/>
    <w:rsid w:val="00623D2C"/>
    <w:rsid w:val="006245D9"/>
    <w:rsid w:val="00626420"/>
    <w:rsid w:val="006328F2"/>
    <w:rsid w:val="00635FEA"/>
    <w:rsid w:val="00636549"/>
    <w:rsid w:val="006407FF"/>
    <w:rsid w:val="00642A15"/>
    <w:rsid w:val="00645D35"/>
    <w:rsid w:val="006532BF"/>
    <w:rsid w:val="006550B4"/>
    <w:rsid w:val="00655881"/>
    <w:rsid w:val="00656AC9"/>
    <w:rsid w:val="00663AEB"/>
    <w:rsid w:val="00665FB8"/>
    <w:rsid w:val="00677D4F"/>
    <w:rsid w:val="00682E5D"/>
    <w:rsid w:val="006852A6"/>
    <w:rsid w:val="00695800"/>
    <w:rsid w:val="006A2E95"/>
    <w:rsid w:val="006A3757"/>
    <w:rsid w:val="006A4F9B"/>
    <w:rsid w:val="006B212B"/>
    <w:rsid w:val="006B2711"/>
    <w:rsid w:val="006B3504"/>
    <w:rsid w:val="006C1E97"/>
    <w:rsid w:val="006C3709"/>
    <w:rsid w:val="006C3827"/>
    <w:rsid w:val="006C4B81"/>
    <w:rsid w:val="006C6597"/>
    <w:rsid w:val="006C6F93"/>
    <w:rsid w:val="006C76D2"/>
    <w:rsid w:val="006E1846"/>
    <w:rsid w:val="006E23D3"/>
    <w:rsid w:val="006E55F9"/>
    <w:rsid w:val="006E647A"/>
    <w:rsid w:val="006E7727"/>
    <w:rsid w:val="006E7811"/>
    <w:rsid w:val="006F0934"/>
    <w:rsid w:val="00702793"/>
    <w:rsid w:val="007045FC"/>
    <w:rsid w:val="00706F4C"/>
    <w:rsid w:val="00707BA3"/>
    <w:rsid w:val="0071294D"/>
    <w:rsid w:val="007141AB"/>
    <w:rsid w:val="00723571"/>
    <w:rsid w:val="007250BE"/>
    <w:rsid w:val="00727AF4"/>
    <w:rsid w:val="00730B3B"/>
    <w:rsid w:val="00732A5F"/>
    <w:rsid w:val="00732F98"/>
    <w:rsid w:val="00735594"/>
    <w:rsid w:val="00736944"/>
    <w:rsid w:val="00736D21"/>
    <w:rsid w:val="007406CA"/>
    <w:rsid w:val="00741442"/>
    <w:rsid w:val="00750CC8"/>
    <w:rsid w:val="007526DE"/>
    <w:rsid w:val="00752B1C"/>
    <w:rsid w:val="00757CC5"/>
    <w:rsid w:val="00761141"/>
    <w:rsid w:val="00765669"/>
    <w:rsid w:val="00766EA2"/>
    <w:rsid w:val="00770D29"/>
    <w:rsid w:val="00771082"/>
    <w:rsid w:val="007738F5"/>
    <w:rsid w:val="007758BA"/>
    <w:rsid w:val="00780AA0"/>
    <w:rsid w:val="0078400A"/>
    <w:rsid w:val="00784126"/>
    <w:rsid w:val="0079650E"/>
    <w:rsid w:val="00796D27"/>
    <w:rsid w:val="007A5F8A"/>
    <w:rsid w:val="007A757B"/>
    <w:rsid w:val="007B0941"/>
    <w:rsid w:val="007B4934"/>
    <w:rsid w:val="007B4B93"/>
    <w:rsid w:val="007B69CB"/>
    <w:rsid w:val="007B69E5"/>
    <w:rsid w:val="007B6ACA"/>
    <w:rsid w:val="007C6408"/>
    <w:rsid w:val="007D2AAD"/>
    <w:rsid w:val="007D5CA3"/>
    <w:rsid w:val="007E0244"/>
    <w:rsid w:val="007E6A1A"/>
    <w:rsid w:val="007F054B"/>
    <w:rsid w:val="007F2A58"/>
    <w:rsid w:val="007F310A"/>
    <w:rsid w:val="007F37A6"/>
    <w:rsid w:val="00803F54"/>
    <w:rsid w:val="00805384"/>
    <w:rsid w:val="00806446"/>
    <w:rsid w:val="00806DD8"/>
    <w:rsid w:val="008110C6"/>
    <w:rsid w:val="00811BE1"/>
    <w:rsid w:val="00812503"/>
    <w:rsid w:val="008139AD"/>
    <w:rsid w:val="00815FAB"/>
    <w:rsid w:val="00816472"/>
    <w:rsid w:val="00821E98"/>
    <w:rsid w:val="0082430F"/>
    <w:rsid w:val="008248B3"/>
    <w:rsid w:val="008312DC"/>
    <w:rsid w:val="008323F7"/>
    <w:rsid w:val="00832F2B"/>
    <w:rsid w:val="0083592E"/>
    <w:rsid w:val="008417AA"/>
    <w:rsid w:val="00847AD4"/>
    <w:rsid w:val="0085299B"/>
    <w:rsid w:val="00856613"/>
    <w:rsid w:val="0086111F"/>
    <w:rsid w:val="008634E0"/>
    <w:rsid w:val="00864070"/>
    <w:rsid w:val="008658A6"/>
    <w:rsid w:val="008662F0"/>
    <w:rsid w:val="008742FD"/>
    <w:rsid w:val="00877B16"/>
    <w:rsid w:val="0088206D"/>
    <w:rsid w:val="00883F31"/>
    <w:rsid w:val="00891E4F"/>
    <w:rsid w:val="008938BC"/>
    <w:rsid w:val="008967FC"/>
    <w:rsid w:val="008A2DEF"/>
    <w:rsid w:val="008A5D96"/>
    <w:rsid w:val="008A7453"/>
    <w:rsid w:val="008B0FDB"/>
    <w:rsid w:val="008B2685"/>
    <w:rsid w:val="008B633C"/>
    <w:rsid w:val="008C1E2F"/>
    <w:rsid w:val="008C71C2"/>
    <w:rsid w:val="008D07C9"/>
    <w:rsid w:val="008D3093"/>
    <w:rsid w:val="008D40CB"/>
    <w:rsid w:val="008D6873"/>
    <w:rsid w:val="008E4220"/>
    <w:rsid w:val="008E45F4"/>
    <w:rsid w:val="008F122D"/>
    <w:rsid w:val="008F45AD"/>
    <w:rsid w:val="00901DBD"/>
    <w:rsid w:val="009034D6"/>
    <w:rsid w:val="00904CB7"/>
    <w:rsid w:val="00904E26"/>
    <w:rsid w:val="009074AD"/>
    <w:rsid w:val="00907593"/>
    <w:rsid w:val="00910BF2"/>
    <w:rsid w:val="00913231"/>
    <w:rsid w:val="00915780"/>
    <w:rsid w:val="00916409"/>
    <w:rsid w:val="00917394"/>
    <w:rsid w:val="00921232"/>
    <w:rsid w:val="00923EF3"/>
    <w:rsid w:val="009245E9"/>
    <w:rsid w:val="00927A93"/>
    <w:rsid w:val="00937744"/>
    <w:rsid w:val="00951808"/>
    <w:rsid w:val="0095579B"/>
    <w:rsid w:val="00966995"/>
    <w:rsid w:val="00966B24"/>
    <w:rsid w:val="009712F8"/>
    <w:rsid w:val="00974617"/>
    <w:rsid w:val="00976BF7"/>
    <w:rsid w:val="0097766C"/>
    <w:rsid w:val="00982D4C"/>
    <w:rsid w:val="0098657B"/>
    <w:rsid w:val="0099561E"/>
    <w:rsid w:val="009979C5"/>
    <w:rsid w:val="009A15E9"/>
    <w:rsid w:val="009A31A9"/>
    <w:rsid w:val="009B1114"/>
    <w:rsid w:val="009B13AE"/>
    <w:rsid w:val="009B3825"/>
    <w:rsid w:val="009B70DD"/>
    <w:rsid w:val="009C64F5"/>
    <w:rsid w:val="009D0225"/>
    <w:rsid w:val="009D6F4A"/>
    <w:rsid w:val="009E04C0"/>
    <w:rsid w:val="009E0CFD"/>
    <w:rsid w:val="009E3D45"/>
    <w:rsid w:val="009E4310"/>
    <w:rsid w:val="009E5CAC"/>
    <w:rsid w:val="009E738C"/>
    <w:rsid w:val="009F1FBD"/>
    <w:rsid w:val="009F425D"/>
    <w:rsid w:val="00A007D0"/>
    <w:rsid w:val="00A00EFA"/>
    <w:rsid w:val="00A067C2"/>
    <w:rsid w:val="00A12090"/>
    <w:rsid w:val="00A12938"/>
    <w:rsid w:val="00A14123"/>
    <w:rsid w:val="00A148D7"/>
    <w:rsid w:val="00A26293"/>
    <w:rsid w:val="00A31D69"/>
    <w:rsid w:val="00A41E7F"/>
    <w:rsid w:val="00A4309C"/>
    <w:rsid w:val="00A43C1D"/>
    <w:rsid w:val="00A5258A"/>
    <w:rsid w:val="00A60A6D"/>
    <w:rsid w:val="00A62626"/>
    <w:rsid w:val="00A63ED1"/>
    <w:rsid w:val="00A66868"/>
    <w:rsid w:val="00A74277"/>
    <w:rsid w:val="00A749A2"/>
    <w:rsid w:val="00A76713"/>
    <w:rsid w:val="00AA07D3"/>
    <w:rsid w:val="00AA2A05"/>
    <w:rsid w:val="00AA5BC4"/>
    <w:rsid w:val="00AA776F"/>
    <w:rsid w:val="00AB1FE4"/>
    <w:rsid w:val="00AB74ED"/>
    <w:rsid w:val="00AC0DD6"/>
    <w:rsid w:val="00AC358A"/>
    <w:rsid w:val="00AC6B47"/>
    <w:rsid w:val="00AD6C6C"/>
    <w:rsid w:val="00AD79F9"/>
    <w:rsid w:val="00AE1DB7"/>
    <w:rsid w:val="00AE2C99"/>
    <w:rsid w:val="00AE7550"/>
    <w:rsid w:val="00AE7E2A"/>
    <w:rsid w:val="00AF1349"/>
    <w:rsid w:val="00AF199F"/>
    <w:rsid w:val="00AF4B77"/>
    <w:rsid w:val="00AF57D8"/>
    <w:rsid w:val="00AF6641"/>
    <w:rsid w:val="00AF7697"/>
    <w:rsid w:val="00B01D27"/>
    <w:rsid w:val="00B04156"/>
    <w:rsid w:val="00B06CA7"/>
    <w:rsid w:val="00B15992"/>
    <w:rsid w:val="00B1615A"/>
    <w:rsid w:val="00B26CCE"/>
    <w:rsid w:val="00B3287C"/>
    <w:rsid w:val="00B33495"/>
    <w:rsid w:val="00B33ED5"/>
    <w:rsid w:val="00B3501B"/>
    <w:rsid w:val="00B37C37"/>
    <w:rsid w:val="00B44E52"/>
    <w:rsid w:val="00B5000D"/>
    <w:rsid w:val="00B53AA3"/>
    <w:rsid w:val="00B551E9"/>
    <w:rsid w:val="00B60174"/>
    <w:rsid w:val="00B634BD"/>
    <w:rsid w:val="00B63ECE"/>
    <w:rsid w:val="00B64AF3"/>
    <w:rsid w:val="00B661C7"/>
    <w:rsid w:val="00B677D3"/>
    <w:rsid w:val="00B73AFC"/>
    <w:rsid w:val="00B806D6"/>
    <w:rsid w:val="00B812F9"/>
    <w:rsid w:val="00B856A5"/>
    <w:rsid w:val="00B8686F"/>
    <w:rsid w:val="00B92C39"/>
    <w:rsid w:val="00BA20E4"/>
    <w:rsid w:val="00BA4F67"/>
    <w:rsid w:val="00BA5053"/>
    <w:rsid w:val="00BA66C2"/>
    <w:rsid w:val="00BA753B"/>
    <w:rsid w:val="00BB0D80"/>
    <w:rsid w:val="00BB7107"/>
    <w:rsid w:val="00BB74E9"/>
    <w:rsid w:val="00BC541B"/>
    <w:rsid w:val="00BC6D48"/>
    <w:rsid w:val="00BC7529"/>
    <w:rsid w:val="00BC7856"/>
    <w:rsid w:val="00BD059B"/>
    <w:rsid w:val="00BE06C0"/>
    <w:rsid w:val="00BE4BBF"/>
    <w:rsid w:val="00BF1F7A"/>
    <w:rsid w:val="00BF4C8C"/>
    <w:rsid w:val="00C10489"/>
    <w:rsid w:val="00C116D7"/>
    <w:rsid w:val="00C16FB1"/>
    <w:rsid w:val="00C230EE"/>
    <w:rsid w:val="00C3095A"/>
    <w:rsid w:val="00C32E7B"/>
    <w:rsid w:val="00C35F61"/>
    <w:rsid w:val="00C4092D"/>
    <w:rsid w:val="00C43AE1"/>
    <w:rsid w:val="00C43CA4"/>
    <w:rsid w:val="00C52C85"/>
    <w:rsid w:val="00C53CD8"/>
    <w:rsid w:val="00C55092"/>
    <w:rsid w:val="00C56721"/>
    <w:rsid w:val="00C667C9"/>
    <w:rsid w:val="00C70A42"/>
    <w:rsid w:val="00C72EDC"/>
    <w:rsid w:val="00C73970"/>
    <w:rsid w:val="00C765DD"/>
    <w:rsid w:val="00C77A3C"/>
    <w:rsid w:val="00C82A74"/>
    <w:rsid w:val="00C83C5D"/>
    <w:rsid w:val="00C9341D"/>
    <w:rsid w:val="00C97DF1"/>
    <w:rsid w:val="00CA3F8A"/>
    <w:rsid w:val="00CA59FA"/>
    <w:rsid w:val="00CB0119"/>
    <w:rsid w:val="00CB1EEE"/>
    <w:rsid w:val="00CB24CD"/>
    <w:rsid w:val="00CB2A2E"/>
    <w:rsid w:val="00CB50C6"/>
    <w:rsid w:val="00CB5ED2"/>
    <w:rsid w:val="00CC412F"/>
    <w:rsid w:val="00CC73C5"/>
    <w:rsid w:val="00CC7DA2"/>
    <w:rsid w:val="00CD2AE9"/>
    <w:rsid w:val="00CD3E93"/>
    <w:rsid w:val="00CE3D9F"/>
    <w:rsid w:val="00CF2852"/>
    <w:rsid w:val="00CF3844"/>
    <w:rsid w:val="00CF5E5F"/>
    <w:rsid w:val="00D00A7B"/>
    <w:rsid w:val="00D100F4"/>
    <w:rsid w:val="00D1319A"/>
    <w:rsid w:val="00D137A1"/>
    <w:rsid w:val="00D22601"/>
    <w:rsid w:val="00D266A1"/>
    <w:rsid w:val="00D26805"/>
    <w:rsid w:val="00D36EDB"/>
    <w:rsid w:val="00D427E3"/>
    <w:rsid w:val="00D43A35"/>
    <w:rsid w:val="00D4481B"/>
    <w:rsid w:val="00D46EC9"/>
    <w:rsid w:val="00D529FF"/>
    <w:rsid w:val="00D54BE1"/>
    <w:rsid w:val="00D577BA"/>
    <w:rsid w:val="00D57B9B"/>
    <w:rsid w:val="00D60CC4"/>
    <w:rsid w:val="00D63E72"/>
    <w:rsid w:val="00D74769"/>
    <w:rsid w:val="00D75AB0"/>
    <w:rsid w:val="00D8482A"/>
    <w:rsid w:val="00D84C29"/>
    <w:rsid w:val="00D85F89"/>
    <w:rsid w:val="00D91619"/>
    <w:rsid w:val="00D91AE0"/>
    <w:rsid w:val="00D95D84"/>
    <w:rsid w:val="00DA78E5"/>
    <w:rsid w:val="00DB15A5"/>
    <w:rsid w:val="00DB5D82"/>
    <w:rsid w:val="00DC054E"/>
    <w:rsid w:val="00DC4D9A"/>
    <w:rsid w:val="00DC625C"/>
    <w:rsid w:val="00DD2988"/>
    <w:rsid w:val="00DD2BEF"/>
    <w:rsid w:val="00DD3385"/>
    <w:rsid w:val="00DD6BCA"/>
    <w:rsid w:val="00DE4BFE"/>
    <w:rsid w:val="00DE6204"/>
    <w:rsid w:val="00DE6300"/>
    <w:rsid w:val="00DF2D80"/>
    <w:rsid w:val="00DF5BCF"/>
    <w:rsid w:val="00DF712D"/>
    <w:rsid w:val="00E000C2"/>
    <w:rsid w:val="00E0133B"/>
    <w:rsid w:val="00E02035"/>
    <w:rsid w:val="00E06958"/>
    <w:rsid w:val="00E11388"/>
    <w:rsid w:val="00E16A99"/>
    <w:rsid w:val="00E21C9E"/>
    <w:rsid w:val="00E22BEE"/>
    <w:rsid w:val="00E33193"/>
    <w:rsid w:val="00E33534"/>
    <w:rsid w:val="00E337A0"/>
    <w:rsid w:val="00E34592"/>
    <w:rsid w:val="00E347BC"/>
    <w:rsid w:val="00E362BF"/>
    <w:rsid w:val="00E407ED"/>
    <w:rsid w:val="00E4138F"/>
    <w:rsid w:val="00E479A6"/>
    <w:rsid w:val="00E50F7B"/>
    <w:rsid w:val="00E520CF"/>
    <w:rsid w:val="00E674D7"/>
    <w:rsid w:val="00E678D0"/>
    <w:rsid w:val="00E70D39"/>
    <w:rsid w:val="00E72A67"/>
    <w:rsid w:val="00E750B4"/>
    <w:rsid w:val="00E83342"/>
    <w:rsid w:val="00E835AD"/>
    <w:rsid w:val="00E84221"/>
    <w:rsid w:val="00E861A9"/>
    <w:rsid w:val="00E86781"/>
    <w:rsid w:val="00E870FC"/>
    <w:rsid w:val="00E87B9B"/>
    <w:rsid w:val="00E96C72"/>
    <w:rsid w:val="00EA102A"/>
    <w:rsid w:val="00EB1CEC"/>
    <w:rsid w:val="00EB2696"/>
    <w:rsid w:val="00EB2F05"/>
    <w:rsid w:val="00EC3ADD"/>
    <w:rsid w:val="00EC45C1"/>
    <w:rsid w:val="00EC4909"/>
    <w:rsid w:val="00EC4EFB"/>
    <w:rsid w:val="00EC66BC"/>
    <w:rsid w:val="00ED2576"/>
    <w:rsid w:val="00ED30D5"/>
    <w:rsid w:val="00ED51C2"/>
    <w:rsid w:val="00ED6AF5"/>
    <w:rsid w:val="00EE0317"/>
    <w:rsid w:val="00EE3EFE"/>
    <w:rsid w:val="00EE6984"/>
    <w:rsid w:val="00EF437F"/>
    <w:rsid w:val="00F025AE"/>
    <w:rsid w:val="00F05774"/>
    <w:rsid w:val="00F10BE7"/>
    <w:rsid w:val="00F12EBF"/>
    <w:rsid w:val="00F13011"/>
    <w:rsid w:val="00F13B29"/>
    <w:rsid w:val="00F147D0"/>
    <w:rsid w:val="00F14988"/>
    <w:rsid w:val="00F1546A"/>
    <w:rsid w:val="00F1619B"/>
    <w:rsid w:val="00F20ECE"/>
    <w:rsid w:val="00F24A61"/>
    <w:rsid w:val="00F26208"/>
    <w:rsid w:val="00F30679"/>
    <w:rsid w:val="00F31EA2"/>
    <w:rsid w:val="00F31FC8"/>
    <w:rsid w:val="00F3538F"/>
    <w:rsid w:val="00F36F2B"/>
    <w:rsid w:val="00F45911"/>
    <w:rsid w:val="00F51546"/>
    <w:rsid w:val="00F5606F"/>
    <w:rsid w:val="00F7539D"/>
    <w:rsid w:val="00F75A4F"/>
    <w:rsid w:val="00F76606"/>
    <w:rsid w:val="00F971CA"/>
    <w:rsid w:val="00FA2D79"/>
    <w:rsid w:val="00FA718A"/>
    <w:rsid w:val="00FB20FE"/>
    <w:rsid w:val="00FB4F6E"/>
    <w:rsid w:val="00FB5F4B"/>
    <w:rsid w:val="00FB7841"/>
    <w:rsid w:val="00FC2D72"/>
    <w:rsid w:val="00FD3182"/>
    <w:rsid w:val="00FD6C76"/>
    <w:rsid w:val="00FE161E"/>
    <w:rsid w:val="00FE2388"/>
    <w:rsid w:val="00FE7520"/>
    <w:rsid w:val="00FF0B7B"/>
    <w:rsid w:val="00FF119E"/>
    <w:rsid w:val="00FF53FD"/>
    <w:rsid w:val="00FF55AF"/>
    <w:rsid w:val="1EEF3E81"/>
    <w:rsid w:val="266B1941"/>
    <w:rsid w:val="2F2F46E1"/>
    <w:rsid w:val="2FDB6960"/>
    <w:rsid w:val="35CF0E45"/>
    <w:rsid w:val="35EBBF2F"/>
    <w:rsid w:val="375706F7"/>
    <w:rsid w:val="377ECE9A"/>
    <w:rsid w:val="38EFD153"/>
    <w:rsid w:val="3EDF7606"/>
    <w:rsid w:val="3F7FF0DC"/>
    <w:rsid w:val="3FCF984C"/>
    <w:rsid w:val="3FF62D30"/>
    <w:rsid w:val="4EBFB8AC"/>
    <w:rsid w:val="51FED7AB"/>
    <w:rsid w:val="5AB73D63"/>
    <w:rsid w:val="5BFF3551"/>
    <w:rsid w:val="5E7F6431"/>
    <w:rsid w:val="5EFA7CCD"/>
    <w:rsid w:val="5FFB8243"/>
    <w:rsid w:val="6BEF8061"/>
    <w:rsid w:val="6CBEBC01"/>
    <w:rsid w:val="6DF3D255"/>
    <w:rsid w:val="6E3F5518"/>
    <w:rsid w:val="6F5DEC5A"/>
    <w:rsid w:val="6F76D4D2"/>
    <w:rsid w:val="6F7B6F16"/>
    <w:rsid w:val="6F9FB833"/>
    <w:rsid w:val="6F9FF526"/>
    <w:rsid w:val="6FEE1F2C"/>
    <w:rsid w:val="7365DC73"/>
    <w:rsid w:val="737FC9CF"/>
    <w:rsid w:val="73BFED6B"/>
    <w:rsid w:val="73FF0344"/>
    <w:rsid w:val="7576861E"/>
    <w:rsid w:val="76AFC62A"/>
    <w:rsid w:val="77BF0259"/>
    <w:rsid w:val="77FE4580"/>
    <w:rsid w:val="77FF8497"/>
    <w:rsid w:val="791E8E5D"/>
    <w:rsid w:val="7A77E039"/>
    <w:rsid w:val="7B233F98"/>
    <w:rsid w:val="7BFF2E1A"/>
    <w:rsid w:val="7CFF1AB0"/>
    <w:rsid w:val="7DBFEF81"/>
    <w:rsid w:val="7DEFBE7D"/>
    <w:rsid w:val="7E2FEC1C"/>
    <w:rsid w:val="7E9F801E"/>
    <w:rsid w:val="7EBF4527"/>
    <w:rsid w:val="7EEB6077"/>
    <w:rsid w:val="7EFF4366"/>
    <w:rsid w:val="7F768BDD"/>
    <w:rsid w:val="7F774B52"/>
    <w:rsid w:val="7F7B4CC9"/>
    <w:rsid w:val="7F7D58EC"/>
    <w:rsid w:val="7FCF9BF6"/>
    <w:rsid w:val="7FDF1D64"/>
    <w:rsid w:val="7FEB0EF8"/>
    <w:rsid w:val="7FF474C0"/>
    <w:rsid w:val="7FF72437"/>
    <w:rsid w:val="7FFB8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2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32F2B"/>
    <w:rPr>
      <w:sz w:val="18"/>
      <w:szCs w:val="18"/>
    </w:rPr>
  </w:style>
  <w:style w:type="paragraph" w:styleId="a4">
    <w:name w:val="footer"/>
    <w:basedOn w:val="a"/>
    <w:link w:val="Char0"/>
    <w:uiPriority w:val="99"/>
    <w:unhideWhenUsed/>
    <w:qFormat/>
    <w:rsid w:val="00832F2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32F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sid w:val="00832F2B"/>
    <w:rPr>
      <w:sz w:val="18"/>
      <w:szCs w:val="18"/>
    </w:rPr>
  </w:style>
  <w:style w:type="character" w:customStyle="1" w:styleId="Char0">
    <w:name w:val="页脚 Char"/>
    <w:basedOn w:val="a0"/>
    <w:link w:val="a4"/>
    <w:uiPriority w:val="99"/>
    <w:qFormat/>
    <w:rsid w:val="00832F2B"/>
    <w:rPr>
      <w:sz w:val="18"/>
      <w:szCs w:val="18"/>
    </w:rPr>
  </w:style>
  <w:style w:type="character" w:customStyle="1" w:styleId="Char">
    <w:name w:val="批注框文本 Char"/>
    <w:basedOn w:val="a0"/>
    <w:link w:val="a3"/>
    <w:uiPriority w:val="99"/>
    <w:semiHidden/>
    <w:qFormat/>
    <w:rsid w:val="00832F2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247</cp:revision>
  <dcterms:created xsi:type="dcterms:W3CDTF">2021-12-25T18:49:00Z</dcterms:created>
  <dcterms:modified xsi:type="dcterms:W3CDTF">2022-07-21T06:59:00Z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