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074" w:rsidRPr="00C66A84" w:rsidRDefault="008B7891">
      <w:pPr>
        <w:pStyle w:val="a3"/>
        <w:snapToGrid w:val="0"/>
        <w:jc w:val="center"/>
        <w:rPr>
          <w:rStyle w:val="a9"/>
          <w:rFonts w:ascii="方正小标宋简体" w:eastAsia="方正小标宋简体" w:hAnsi="方正小标宋_GBK" w:cs="方正小标宋_GBK" w:hint="eastAsia"/>
          <w:color w:val="auto"/>
          <w:sz w:val="44"/>
          <w:szCs w:val="44"/>
          <w:u w:val="none"/>
        </w:rPr>
      </w:pPr>
      <w:r w:rsidRPr="00C66A84">
        <w:rPr>
          <w:rStyle w:val="a9"/>
          <w:rFonts w:ascii="方正小标宋简体" w:eastAsia="方正小标宋简体" w:hAnsi="方正小标宋_GBK" w:cs="方正小标宋_GBK" w:hint="eastAsia"/>
          <w:color w:val="auto"/>
          <w:sz w:val="44"/>
          <w:szCs w:val="44"/>
          <w:u w:val="none"/>
        </w:rPr>
        <w:t>天津市人民政府办公厅关于</w:t>
      </w:r>
      <w:r w:rsidRPr="00C66A84">
        <w:rPr>
          <w:rStyle w:val="a9"/>
          <w:rFonts w:ascii="方正小标宋简体" w:eastAsia="方正小标宋简体" w:hAnsi="方正小标宋_GBK" w:cs="方正小标宋_GBK" w:hint="eastAsia"/>
          <w:color w:val="auto"/>
          <w:sz w:val="44"/>
          <w:szCs w:val="44"/>
          <w:u w:val="none"/>
        </w:rPr>
        <w:t>印发天津市</w:t>
      </w:r>
    </w:p>
    <w:p w:rsidR="004A1074" w:rsidRPr="00C66A84" w:rsidRDefault="008B7891">
      <w:pPr>
        <w:pStyle w:val="a3"/>
        <w:snapToGrid w:val="0"/>
        <w:jc w:val="center"/>
        <w:rPr>
          <w:rStyle w:val="a9"/>
          <w:rFonts w:ascii="方正小标宋简体" w:eastAsia="方正小标宋简体" w:hAnsi="方正小标宋_GBK" w:cs="方正小标宋_GBK" w:hint="eastAsia"/>
          <w:color w:val="auto"/>
          <w:sz w:val="44"/>
          <w:szCs w:val="44"/>
          <w:u w:val="none"/>
        </w:rPr>
      </w:pPr>
      <w:r w:rsidRPr="00C66A84">
        <w:rPr>
          <w:rStyle w:val="a9"/>
          <w:rFonts w:ascii="方正小标宋简体" w:eastAsia="方正小标宋简体" w:hAnsi="方正小标宋_GBK" w:cs="方正小标宋_GBK" w:hint="eastAsia"/>
          <w:color w:val="auto"/>
          <w:sz w:val="44"/>
          <w:szCs w:val="44"/>
          <w:u w:val="none"/>
        </w:rPr>
        <w:t>进一步推进老龄事业发展和养老服务</w:t>
      </w:r>
    </w:p>
    <w:p w:rsidR="004A1074" w:rsidRPr="00C66A84" w:rsidRDefault="008B7891">
      <w:pPr>
        <w:pStyle w:val="a3"/>
        <w:snapToGrid w:val="0"/>
        <w:jc w:val="center"/>
        <w:rPr>
          <w:rStyle w:val="a9"/>
          <w:rFonts w:ascii="方正小标宋简体" w:eastAsia="方正小标宋简体" w:hAnsi="方正小标宋_GBK" w:cs="方正小标宋_GBK" w:hint="eastAsia"/>
          <w:color w:val="auto"/>
          <w:sz w:val="44"/>
          <w:szCs w:val="44"/>
          <w:u w:val="none"/>
        </w:rPr>
      </w:pPr>
      <w:r w:rsidRPr="00C66A84">
        <w:rPr>
          <w:rStyle w:val="a9"/>
          <w:rFonts w:ascii="方正小标宋简体" w:eastAsia="方正小标宋简体" w:hAnsi="方正小标宋_GBK" w:cs="方正小标宋_GBK" w:hint="eastAsia"/>
          <w:color w:val="auto"/>
          <w:sz w:val="44"/>
          <w:szCs w:val="44"/>
          <w:u w:val="none"/>
        </w:rPr>
        <w:t>体系建设具体措施</w:t>
      </w:r>
      <w:r w:rsidRPr="00C66A84">
        <w:rPr>
          <w:rStyle w:val="a9"/>
          <w:rFonts w:ascii="方正小标宋简体" w:eastAsia="方正小标宋简体" w:hAnsi="方正小标宋_GBK" w:cs="方正小标宋_GBK" w:hint="eastAsia"/>
          <w:color w:val="auto"/>
          <w:sz w:val="44"/>
          <w:szCs w:val="44"/>
          <w:u w:val="none"/>
        </w:rPr>
        <w:t>的通知</w:t>
      </w:r>
    </w:p>
    <w:p w:rsidR="004A1074" w:rsidRDefault="004A1074">
      <w:pPr>
        <w:pStyle w:val="a3"/>
        <w:spacing w:line="300" w:lineRule="exact"/>
        <w:rPr>
          <w:rFonts w:ascii="仿宋_GB2312" w:eastAsia="仿宋_GB2312" w:hAnsi="仿宋_GB2312" w:cs="仿宋_GB2312"/>
          <w:szCs w:val="32"/>
        </w:rPr>
      </w:pPr>
    </w:p>
    <w:p w:rsidR="004A1074" w:rsidRDefault="008B7891">
      <w:pPr>
        <w:pStyle w:val="a3"/>
        <w:rPr>
          <w:rFonts w:ascii="仿宋_GB2312" w:eastAsia="仿宋_GB2312"/>
        </w:rPr>
      </w:pPr>
      <w:r>
        <w:rPr>
          <w:rFonts w:ascii="仿宋_GB2312" w:eastAsia="仿宋_GB2312" w:hint="eastAsia"/>
        </w:rPr>
        <w:t>各区人民政府，市政府各委、办、局：</w:t>
      </w:r>
    </w:p>
    <w:p w:rsidR="004A1074" w:rsidRDefault="008B7891" w:rsidP="00C66A84">
      <w:pPr>
        <w:pStyle w:val="HTML"/>
        <w:widowControl/>
        <w:ind w:firstLineChars="200" w:firstLine="602"/>
        <w:rPr>
          <w:rFonts w:eastAsia="仿宋_GB2312" w:hint="default"/>
          <w:szCs w:val="32"/>
        </w:rPr>
      </w:pPr>
      <w:r>
        <w:rPr>
          <w:rFonts w:ascii="仿宋_GB2312" w:eastAsia="仿宋_GB2312" w:cs="仿宋_GB2312"/>
          <w:color w:val="000000"/>
          <w:sz w:val="31"/>
          <w:szCs w:val="31"/>
        </w:rPr>
        <w:t>经市人民政府同意，现将《天津市</w:t>
      </w:r>
      <w:r>
        <w:rPr>
          <w:rFonts w:ascii="仿宋_GB2312" w:eastAsia="仿宋_GB2312" w:cs="仿宋_GB2312"/>
          <w:color w:val="000000"/>
          <w:sz w:val="31"/>
          <w:szCs w:val="31"/>
        </w:rPr>
        <w:t>进一步推进</w:t>
      </w:r>
      <w:r>
        <w:rPr>
          <w:rFonts w:ascii="仿宋_GB2312" w:eastAsia="仿宋_GB2312" w:cs="仿宋_GB2312"/>
          <w:color w:val="000000"/>
          <w:sz w:val="31"/>
          <w:szCs w:val="31"/>
        </w:rPr>
        <w:t>老龄事业发展和养老服务体系</w:t>
      </w:r>
      <w:r>
        <w:rPr>
          <w:rFonts w:ascii="仿宋_GB2312" w:eastAsia="仿宋_GB2312" w:cs="仿宋_GB2312"/>
          <w:color w:val="000000"/>
          <w:sz w:val="31"/>
          <w:szCs w:val="31"/>
        </w:rPr>
        <w:t>建设的</w:t>
      </w:r>
      <w:r>
        <w:rPr>
          <w:rFonts w:ascii="仿宋_GB2312" w:eastAsia="仿宋_GB2312" w:cs="仿宋_GB2312"/>
          <w:color w:val="000000"/>
          <w:sz w:val="31"/>
          <w:szCs w:val="31"/>
        </w:rPr>
        <w:t>具体措</w:t>
      </w:r>
      <w:r>
        <w:rPr>
          <w:rFonts w:ascii="仿宋_GB2312" w:eastAsia="仿宋_GB2312" w:cs="仿宋_GB2312"/>
          <w:color w:val="000000"/>
          <w:sz w:val="31"/>
          <w:szCs w:val="31"/>
        </w:rPr>
        <w:t>施</w:t>
      </w:r>
      <w:r>
        <w:rPr>
          <w:rFonts w:ascii="仿宋_GB2312" w:eastAsia="仿宋_GB2312" w:cs="仿宋_GB2312"/>
          <w:color w:val="000000"/>
          <w:sz w:val="31"/>
          <w:szCs w:val="31"/>
        </w:rPr>
        <w:t>》印发给你们，请照此执行。</w:t>
      </w:r>
    </w:p>
    <w:p w:rsidR="004A1074" w:rsidRDefault="004A1074">
      <w:pPr>
        <w:pStyle w:val="a3"/>
        <w:wordWrap w:val="0"/>
        <w:jc w:val="right"/>
        <w:rPr>
          <w:rFonts w:eastAsia="仿宋_GB2312"/>
          <w:szCs w:val="32"/>
        </w:rPr>
      </w:pPr>
    </w:p>
    <w:p w:rsidR="004A1074" w:rsidRDefault="004A1074">
      <w:pPr>
        <w:pStyle w:val="a3"/>
        <w:wordWrap w:val="0"/>
        <w:jc w:val="right"/>
        <w:rPr>
          <w:rFonts w:eastAsia="仿宋_GB2312"/>
          <w:szCs w:val="32"/>
        </w:rPr>
      </w:pPr>
    </w:p>
    <w:p w:rsidR="004A1074" w:rsidRDefault="004A1074">
      <w:pPr>
        <w:pStyle w:val="a3"/>
        <w:wordWrap w:val="0"/>
        <w:jc w:val="right"/>
        <w:rPr>
          <w:rFonts w:eastAsia="仿宋_GB2312"/>
          <w:szCs w:val="32"/>
        </w:rPr>
      </w:pPr>
    </w:p>
    <w:p w:rsidR="004A1074" w:rsidRDefault="00C66A84" w:rsidP="00C66A84">
      <w:pPr>
        <w:pStyle w:val="a3"/>
        <w:ind w:firstLineChars="1500" w:firstLine="4665"/>
        <w:jc w:val="left"/>
        <w:rPr>
          <w:rFonts w:eastAsia="仿宋_GB2312"/>
          <w:szCs w:val="32"/>
        </w:rPr>
      </w:pPr>
      <w:r>
        <w:rPr>
          <w:rFonts w:eastAsia="仿宋_GB2312"/>
          <w:szCs w:val="32"/>
        </w:rPr>
        <w:t>天津市人民政府办公厅</w:t>
      </w:r>
    </w:p>
    <w:p w:rsidR="004A1074" w:rsidRDefault="008B7891">
      <w:pPr>
        <w:pStyle w:val="a3"/>
        <w:wordWrap w:val="0"/>
        <w:spacing w:line="320" w:lineRule="exact"/>
        <w:jc w:val="right"/>
        <w:rPr>
          <w:rFonts w:eastAsia="仿宋_GB2312"/>
          <w:szCs w:val="32"/>
        </w:rPr>
      </w:pPr>
      <w:r>
        <w:rPr>
          <w:rFonts w:eastAsia="仿宋_GB2312" w:hint="eastAsia"/>
          <w:szCs w:val="32"/>
        </w:rPr>
        <w:t>202</w:t>
      </w:r>
      <w:r>
        <w:rPr>
          <w:rFonts w:eastAsia="仿宋_GB2312"/>
          <w:szCs w:val="32"/>
          <w:lang w:val="en"/>
        </w:rPr>
        <w:t>2</w:t>
      </w:r>
      <w:r>
        <w:rPr>
          <w:rFonts w:eastAsia="仿宋_GB2312"/>
          <w:szCs w:val="32"/>
        </w:rPr>
        <w:t>年</w:t>
      </w:r>
      <w:r>
        <w:rPr>
          <w:rFonts w:eastAsia="仿宋_GB2312" w:hint="eastAsia"/>
          <w:szCs w:val="32"/>
        </w:rPr>
        <w:t>6</w:t>
      </w:r>
      <w:r>
        <w:rPr>
          <w:rFonts w:eastAsia="仿宋_GB2312"/>
          <w:szCs w:val="32"/>
        </w:rPr>
        <w:t>月</w:t>
      </w:r>
      <w:r>
        <w:rPr>
          <w:rFonts w:eastAsia="仿宋_GB2312" w:hint="eastAsia"/>
          <w:szCs w:val="32"/>
        </w:rPr>
        <w:t>25</w:t>
      </w:r>
      <w:r>
        <w:rPr>
          <w:rFonts w:eastAsia="仿宋_GB2312" w:hint="eastAsia"/>
          <w:szCs w:val="32"/>
        </w:rPr>
        <w:t>日</w:t>
      </w:r>
      <w:r>
        <w:rPr>
          <w:rFonts w:eastAsia="仿宋_GB2312" w:hint="eastAsia"/>
          <w:szCs w:val="32"/>
        </w:rPr>
        <w:t xml:space="preserve">        </w:t>
      </w:r>
    </w:p>
    <w:p w:rsidR="004A1074" w:rsidRDefault="008B7891">
      <w:pPr>
        <w:pStyle w:val="a3"/>
        <w:spacing w:line="320" w:lineRule="exact"/>
        <w:rPr>
          <w:rFonts w:eastAsia="仿宋_GB2312"/>
          <w:szCs w:val="32"/>
        </w:rPr>
        <w:sectPr w:rsidR="004A1074">
          <w:headerReference w:type="default" r:id="rId8"/>
          <w:footerReference w:type="even" r:id="rId9"/>
          <w:footerReference w:type="default" r:id="rId10"/>
          <w:pgSz w:w="11907" w:h="16840"/>
          <w:pgMar w:top="2098" w:right="1474" w:bottom="1985" w:left="1588" w:header="851" w:footer="1701" w:gutter="0"/>
          <w:cols w:space="720"/>
          <w:docGrid w:type="linesAndChars" w:linePitch="289" w:charSpace="-1839"/>
        </w:sectPr>
      </w:pPr>
      <w:r>
        <w:rPr>
          <w:rFonts w:eastAsia="仿宋_GB2312" w:hint="eastAsia"/>
          <w:szCs w:val="32"/>
        </w:rPr>
        <w:t xml:space="preserve">    </w:t>
      </w:r>
      <w:r>
        <w:rPr>
          <w:rFonts w:eastAsia="仿宋_GB2312" w:hint="eastAsia"/>
          <w:szCs w:val="32"/>
        </w:rPr>
        <w:t>（此件主动公开）</w:t>
      </w:r>
    </w:p>
    <w:p w:rsidR="004A1074" w:rsidRPr="00C66A84" w:rsidRDefault="008B7891">
      <w:pPr>
        <w:pStyle w:val="a3"/>
        <w:snapToGrid w:val="0"/>
        <w:jc w:val="center"/>
        <w:rPr>
          <w:rFonts w:ascii="方正小标宋简体" w:eastAsia="方正小标宋简体" w:hAnsi="方正小标宋_GBK" w:cs="方正小标宋_GBK" w:hint="eastAsia"/>
          <w:sz w:val="44"/>
          <w:szCs w:val="44"/>
        </w:rPr>
      </w:pPr>
      <w:r w:rsidRPr="00C66A84">
        <w:rPr>
          <w:rFonts w:ascii="方正小标宋简体" w:eastAsia="方正小标宋简体" w:hAnsi="方正小标宋_GBK" w:cs="方正小标宋_GBK" w:hint="eastAsia"/>
          <w:sz w:val="44"/>
          <w:szCs w:val="44"/>
        </w:rPr>
        <w:lastRenderedPageBreak/>
        <w:t>天津市</w:t>
      </w:r>
      <w:r w:rsidRPr="00C66A84">
        <w:rPr>
          <w:rFonts w:ascii="方正小标宋简体" w:eastAsia="方正小标宋简体" w:hAnsi="方正小标宋_GBK" w:cs="方正小标宋_GBK" w:hint="eastAsia"/>
          <w:sz w:val="44"/>
          <w:szCs w:val="44"/>
        </w:rPr>
        <w:t>进一步推进</w:t>
      </w:r>
      <w:r w:rsidRPr="00C66A84">
        <w:rPr>
          <w:rFonts w:ascii="方正小标宋简体" w:eastAsia="方正小标宋简体" w:hAnsi="方正小标宋_GBK" w:cs="方正小标宋_GBK" w:hint="eastAsia"/>
          <w:sz w:val="44"/>
          <w:szCs w:val="44"/>
        </w:rPr>
        <w:t>老龄事业</w:t>
      </w:r>
    </w:p>
    <w:p w:rsidR="004A1074" w:rsidRPr="00C66A84" w:rsidRDefault="008B7891">
      <w:pPr>
        <w:pStyle w:val="a3"/>
        <w:snapToGrid w:val="0"/>
        <w:jc w:val="center"/>
        <w:rPr>
          <w:rFonts w:ascii="方正小标宋简体" w:eastAsia="方正小标宋简体" w:hAnsi="方正小标宋_GBK" w:cs="方正小标宋_GBK" w:hint="eastAsia"/>
          <w:sz w:val="44"/>
          <w:szCs w:val="44"/>
        </w:rPr>
      </w:pPr>
      <w:r w:rsidRPr="00C66A84">
        <w:rPr>
          <w:rFonts w:ascii="方正小标宋简体" w:eastAsia="方正小标宋简体" w:hAnsi="方正小标宋_GBK" w:cs="方正小标宋_GBK" w:hint="eastAsia"/>
          <w:sz w:val="44"/>
          <w:szCs w:val="44"/>
        </w:rPr>
        <w:t>发展和养老服务体系</w:t>
      </w:r>
      <w:r w:rsidRPr="00C66A84">
        <w:rPr>
          <w:rFonts w:ascii="方正小标宋简体" w:eastAsia="方正小标宋简体" w:hAnsi="方正小标宋_GBK" w:cs="方正小标宋_GBK" w:hint="eastAsia"/>
          <w:sz w:val="44"/>
          <w:szCs w:val="44"/>
        </w:rPr>
        <w:t>建设的</w:t>
      </w:r>
      <w:r w:rsidRPr="00C66A84">
        <w:rPr>
          <w:rFonts w:ascii="方正小标宋简体" w:eastAsia="方正小标宋简体" w:hAnsi="方正小标宋_GBK" w:cs="方正小标宋_GBK" w:hint="eastAsia"/>
          <w:sz w:val="44"/>
          <w:szCs w:val="44"/>
        </w:rPr>
        <w:t>具体措</w:t>
      </w:r>
      <w:r w:rsidRPr="00C66A84">
        <w:rPr>
          <w:rFonts w:ascii="方正小标宋简体" w:eastAsia="方正小标宋简体" w:hAnsi="方正小标宋_GBK" w:cs="方正小标宋_GBK" w:hint="eastAsia"/>
          <w:sz w:val="44"/>
          <w:szCs w:val="44"/>
        </w:rPr>
        <w:t>施</w:t>
      </w:r>
    </w:p>
    <w:p w:rsidR="004A1074" w:rsidRDefault="004A1074">
      <w:pPr>
        <w:pStyle w:val="a3"/>
        <w:snapToGrid w:val="0"/>
        <w:rPr>
          <w:rFonts w:eastAsia="仿宋_GB2312"/>
          <w:szCs w:val="32"/>
        </w:rPr>
      </w:pPr>
    </w:p>
    <w:p w:rsidR="004A1074" w:rsidRDefault="008B7891" w:rsidP="00C66A84">
      <w:pPr>
        <w:pStyle w:val="a3"/>
        <w:ind w:firstLineChars="200" w:firstLine="622"/>
        <w:rPr>
          <w:rFonts w:eastAsia="仿宋_GB2312"/>
          <w:szCs w:val="32"/>
        </w:rPr>
      </w:pPr>
      <w:r>
        <w:rPr>
          <w:rFonts w:eastAsia="仿宋_GB2312"/>
          <w:szCs w:val="32"/>
        </w:rPr>
        <w:t>为全面推进</w:t>
      </w:r>
      <w:r>
        <w:rPr>
          <w:rFonts w:eastAsia="仿宋_GB2312" w:hint="eastAsia"/>
          <w:szCs w:val="32"/>
        </w:rPr>
        <w:t>本</w:t>
      </w:r>
      <w:r>
        <w:rPr>
          <w:rFonts w:eastAsia="仿宋_GB2312"/>
          <w:szCs w:val="32"/>
        </w:rPr>
        <w:t>市新时代老龄工作，尽快构建养老、孝老、敬老的政策体系和社会环境，不断提升老年人获得感、幸福感、安全感，</w:t>
      </w:r>
      <w:r>
        <w:rPr>
          <w:rFonts w:eastAsia="仿宋_GB2312" w:hint="eastAsia"/>
          <w:szCs w:val="32"/>
        </w:rPr>
        <w:t>根据</w:t>
      </w:r>
      <w:r>
        <w:rPr>
          <w:rFonts w:eastAsia="仿宋_GB2312"/>
          <w:szCs w:val="32"/>
        </w:rPr>
        <w:t>《</w:t>
      </w:r>
      <w:r>
        <w:rPr>
          <w:rFonts w:eastAsia="仿宋_GB2312" w:hint="eastAsia"/>
          <w:szCs w:val="32"/>
        </w:rPr>
        <w:t>国务院关于印</w:t>
      </w:r>
      <w:r>
        <w:rPr>
          <w:rFonts w:ascii="仿宋_GB2312" w:eastAsia="仿宋_GB2312" w:hAnsi="仿宋_GB2312" w:cs="仿宋_GB2312" w:hint="eastAsia"/>
          <w:szCs w:val="32"/>
        </w:rPr>
        <w:t>发</w:t>
      </w:r>
      <w:r>
        <w:rPr>
          <w:rFonts w:ascii="仿宋_GB2312" w:eastAsia="仿宋_GB2312" w:hAnsi="仿宋_GB2312" w:cs="仿宋_GB2312" w:hint="eastAsia"/>
          <w:szCs w:val="32"/>
        </w:rPr>
        <w:t>“十四五”国</w:t>
      </w:r>
      <w:r>
        <w:rPr>
          <w:rFonts w:eastAsia="仿宋_GB2312"/>
          <w:szCs w:val="32"/>
        </w:rPr>
        <w:t>家老龄事业发展和养老服务体系规划</w:t>
      </w:r>
      <w:r>
        <w:rPr>
          <w:rFonts w:eastAsia="仿宋_GB2312" w:hint="eastAsia"/>
          <w:szCs w:val="32"/>
        </w:rPr>
        <w:t>的通知</w:t>
      </w:r>
      <w:r>
        <w:rPr>
          <w:rFonts w:eastAsia="仿宋_GB2312"/>
          <w:szCs w:val="32"/>
        </w:rPr>
        <w:t>》（国发〔</w:t>
      </w:r>
      <w:r>
        <w:rPr>
          <w:rFonts w:eastAsia="仿宋_GB2312"/>
          <w:szCs w:val="32"/>
        </w:rPr>
        <w:t>2021</w:t>
      </w:r>
      <w:r>
        <w:rPr>
          <w:rFonts w:eastAsia="仿宋_GB2312"/>
          <w:szCs w:val="32"/>
        </w:rPr>
        <w:t>〕</w:t>
      </w:r>
      <w:r>
        <w:rPr>
          <w:rFonts w:eastAsia="仿宋_GB2312"/>
          <w:szCs w:val="32"/>
        </w:rPr>
        <w:t>35</w:t>
      </w:r>
      <w:r>
        <w:rPr>
          <w:rFonts w:eastAsia="仿宋_GB2312"/>
          <w:szCs w:val="32"/>
        </w:rPr>
        <w:t>号），</w:t>
      </w:r>
      <w:r>
        <w:rPr>
          <w:rFonts w:eastAsia="仿宋_GB2312" w:hint="eastAsia"/>
          <w:szCs w:val="32"/>
        </w:rPr>
        <w:t>结合本市实际，</w:t>
      </w:r>
      <w:r>
        <w:rPr>
          <w:rFonts w:eastAsia="仿宋_GB2312"/>
          <w:szCs w:val="32"/>
        </w:rPr>
        <w:t>制定以下具体措</w:t>
      </w:r>
      <w:r>
        <w:rPr>
          <w:rFonts w:eastAsia="仿宋_GB2312" w:hint="eastAsia"/>
          <w:szCs w:val="32"/>
        </w:rPr>
        <w:t>施</w:t>
      </w:r>
      <w:r>
        <w:rPr>
          <w:rFonts w:eastAsia="仿宋_GB2312"/>
          <w:szCs w:val="32"/>
        </w:rPr>
        <w:t>。</w:t>
      </w:r>
    </w:p>
    <w:p w:rsidR="004A1074" w:rsidRDefault="008B7891" w:rsidP="00C66A84">
      <w:pPr>
        <w:pStyle w:val="a3"/>
        <w:ind w:firstLineChars="200" w:firstLine="622"/>
        <w:rPr>
          <w:rFonts w:ascii="黑体" w:eastAsia="黑体" w:hAnsi="黑体" w:cs="黑体"/>
          <w:szCs w:val="32"/>
        </w:rPr>
      </w:pPr>
      <w:r>
        <w:rPr>
          <w:rFonts w:ascii="黑体" w:eastAsia="黑体" w:hAnsi="黑体" w:cs="黑体" w:hint="eastAsia"/>
          <w:szCs w:val="32"/>
        </w:rPr>
        <w:t>一、健全多层次、全方位社会保障体系</w:t>
      </w:r>
    </w:p>
    <w:p w:rsidR="004A1074" w:rsidRDefault="008B7891" w:rsidP="00C66A84">
      <w:pPr>
        <w:pStyle w:val="a3"/>
        <w:ind w:firstLineChars="200" w:firstLine="622"/>
        <w:rPr>
          <w:rFonts w:eastAsia="仿宋_GB2312"/>
          <w:szCs w:val="32"/>
        </w:rPr>
      </w:pPr>
      <w:r>
        <w:rPr>
          <w:rFonts w:eastAsia="仿宋_GB2312"/>
          <w:szCs w:val="32"/>
        </w:rPr>
        <w:t>（一）深入实施全民参保计划，加大对新业态灵活就业人员扩面力度。到</w:t>
      </w:r>
      <w:r>
        <w:rPr>
          <w:rFonts w:eastAsia="仿宋_GB2312"/>
          <w:szCs w:val="32"/>
        </w:rPr>
        <w:t>2025</w:t>
      </w:r>
      <w:r>
        <w:rPr>
          <w:rFonts w:eastAsia="仿宋_GB2312"/>
          <w:szCs w:val="32"/>
        </w:rPr>
        <w:t>年底，</w:t>
      </w:r>
      <w:r>
        <w:rPr>
          <w:rFonts w:eastAsia="仿宋_GB2312" w:hint="eastAsia"/>
          <w:szCs w:val="32"/>
        </w:rPr>
        <w:t>全市</w:t>
      </w:r>
      <w:r>
        <w:rPr>
          <w:rFonts w:eastAsia="仿宋_GB2312"/>
          <w:szCs w:val="32"/>
        </w:rPr>
        <w:t>基本养老保险参保人数达到</w:t>
      </w:r>
      <w:r>
        <w:rPr>
          <w:rFonts w:eastAsia="仿宋_GB2312"/>
          <w:szCs w:val="32"/>
        </w:rPr>
        <w:t>1010</w:t>
      </w:r>
      <w:r>
        <w:rPr>
          <w:rFonts w:eastAsia="仿宋_GB2312"/>
          <w:szCs w:val="32"/>
        </w:rPr>
        <w:t>万人。严格执行国家</w:t>
      </w:r>
      <w:r>
        <w:rPr>
          <w:rFonts w:eastAsia="仿宋_GB2312" w:hint="eastAsia"/>
          <w:szCs w:val="32"/>
        </w:rPr>
        <w:t>规定的</w:t>
      </w:r>
      <w:r>
        <w:rPr>
          <w:rFonts w:eastAsia="仿宋_GB2312"/>
          <w:szCs w:val="32"/>
        </w:rPr>
        <w:t>待遇政策，按照国家统一部署调整退休人员养老待遇，确保养老金按时足额发放。简化企业年金备案手续，规范做好职业年金运营管理</w:t>
      </w:r>
      <w:r>
        <w:rPr>
          <w:rFonts w:ascii="仿宋_GB2312" w:eastAsia="仿宋_GB2312" w:hAnsi="仿宋_GB2312" w:cs="仿宋_GB2312" w:hint="eastAsia"/>
          <w:szCs w:val="32"/>
        </w:rPr>
        <w:t>。（</w:t>
      </w:r>
      <w:r>
        <w:rPr>
          <w:rFonts w:eastAsia="仿宋_GB2312"/>
          <w:szCs w:val="32"/>
        </w:rPr>
        <w:t>责任单位：市人社局、市财政局）</w:t>
      </w:r>
    </w:p>
    <w:p w:rsidR="004A1074" w:rsidRDefault="008B7891" w:rsidP="00C66A84">
      <w:pPr>
        <w:pStyle w:val="a3"/>
        <w:ind w:firstLineChars="200" w:firstLine="622"/>
        <w:rPr>
          <w:rFonts w:eastAsia="仿宋_GB2312"/>
          <w:szCs w:val="32"/>
        </w:rPr>
      </w:pPr>
      <w:r>
        <w:rPr>
          <w:rFonts w:eastAsia="仿宋_GB2312"/>
          <w:szCs w:val="32"/>
        </w:rPr>
        <w:t>（二）巩固完善以基本医疗保险为主体</w:t>
      </w:r>
      <w:r>
        <w:rPr>
          <w:rFonts w:eastAsia="仿宋_GB2312" w:hint="eastAsia"/>
          <w:szCs w:val="32"/>
        </w:rPr>
        <w:t>、</w:t>
      </w:r>
      <w:r>
        <w:rPr>
          <w:rFonts w:eastAsia="仿宋_GB2312"/>
          <w:szCs w:val="32"/>
        </w:rPr>
        <w:t>医疗救助为托底</w:t>
      </w:r>
      <w:r>
        <w:rPr>
          <w:rFonts w:eastAsia="仿宋_GB2312" w:hint="eastAsia"/>
          <w:szCs w:val="32"/>
        </w:rPr>
        <w:t>、</w:t>
      </w:r>
      <w:r>
        <w:rPr>
          <w:rFonts w:eastAsia="仿宋_GB2312"/>
          <w:szCs w:val="32"/>
        </w:rPr>
        <w:t>大病保险等为补充的多层次医疗保障制度体系。到</w:t>
      </w:r>
      <w:r>
        <w:rPr>
          <w:rFonts w:eastAsia="仿宋_GB2312"/>
          <w:szCs w:val="32"/>
        </w:rPr>
        <w:t>2025</w:t>
      </w:r>
      <w:r>
        <w:rPr>
          <w:rFonts w:eastAsia="仿宋_GB2312"/>
          <w:szCs w:val="32"/>
        </w:rPr>
        <w:t>年底，</w:t>
      </w:r>
      <w:r>
        <w:rPr>
          <w:rFonts w:eastAsia="仿宋_GB2312" w:hint="eastAsia"/>
          <w:szCs w:val="32"/>
        </w:rPr>
        <w:t>全市</w:t>
      </w:r>
      <w:r>
        <w:rPr>
          <w:rFonts w:eastAsia="仿宋_GB2312"/>
          <w:szCs w:val="32"/>
        </w:rPr>
        <w:t>基本医疗保险参保人数达到</w:t>
      </w:r>
      <w:r>
        <w:rPr>
          <w:rFonts w:eastAsia="仿宋_GB2312"/>
          <w:szCs w:val="32"/>
        </w:rPr>
        <w:t>1184</w:t>
      </w:r>
      <w:r>
        <w:rPr>
          <w:rFonts w:eastAsia="仿宋_GB2312"/>
          <w:szCs w:val="32"/>
        </w:rPr>
        <w:t>万人。（责任单位：市医保局）</w:t>
      </w:r>
    </w:p>
    <w:p w:rsidR="004A1074" w:rsidRDefault="008B7891" w:rsidP="00C66A84">
      <w:pPr>
        <w:pStyle w:val="a3"/>
        <w:ind w:firstLineChars="200" w:firstLine="622"/>
        <w:rPr>
          <w:rFonts w:eastAsia="仿宋_GB2312"/>
          <w:szCs w:val="32"/>
        </w:rPr>
      </w:pPr>
      <w:r>
        <w:rPr>
          <w:rFonts w:eastAsia="仿宋_GB2312"/>
          <w:szCs w:val="32"/>
        </w:rPr>
        <w:t>（三）积极推动实施长期护理保险制度，健全</w:t>
      </w:r>
      <w:r>
        <w:rPr>
          <w:rFonts w:eastAsia="仿宋_GB2312" w:hint="eastAsia"/>
          <w:szCs w:val="32"/>
        </w:rPr>
        <w:t>本</w:t>
      </w:r>
      <w:r>
        <w:rPr>
          <w:rFonts w:eastAsia="仿宋_GB2312"/>
          <w:szCs w:val="32"/>
        </w:rPr>
        <w:t>市长期护理保险政策框架，并推动平稳运行。研究制定长</w:t>
      </w:r>
      <w:r>
        <w:rPr>
          <w:rFonts w:eastAsia="仿宋_GB2312" w:hint="eastAsia"/>
          <w:szCs w:val="32"/>
        </w:rPr>
        <w:t>期</w:t>
      </w:r>
      <w:r>
        <w:rPr>
          <w:rFonts w:eastAsia="仿宋_GB2312"/>
          <w:szCs w:val="32"/>
        </w:rPr>
        <w:t>护</w:t>
      </w:r>
      <w:r>
        <w:rPr>
          <w:rFonts w:eastAsia="仿宋_GB2312" w:hint="eastAsia"/>
          <w:szCs w:val="32"/>
        </w:rPr>
        <w:t>理保</w:t>
      </w:r>
      <w:r>
        <w:rPr>
          <w:rFonts w:eastAsia="仿宋_GB2312"/>
          <w:szCs w:val="32"/>
        </w:rPr>
        <w:t>险委托经办机构考核清算办法。指导经办保险公司规范开展试点服务工作。合理引导长</w:t>
      </w:r>
      <w:r>
        <w:rPr>
          <w:rFonts w:eastAsia="仿宋_GB2312" w:hint="eastAsia"/>
          <w:szCs w:val="32"/>
        </w:rPr>
        <w:t>期</w:t>
      </w:r>
      <w:r>
        <w:rPr>
          <w:rFonts w:eastAsia="仿宋_GB2312"/>
          <w:szCs w:val="32"/>
        </w:rPr>
        <w:t>护</w:t>
      </w:r>
      <w:r>
        <w:rPr>
          <w:rFonts w:eastAsia="仿宋_GB2312" w:hint="eastAsia"/>
          <w:szCs w:val="32"/>
        </w:rPr>
        <w:t>理保</w:t>
      </w:r>
      <w:r>
        <w:rPr>
          <w:rFonts w:eastAsia="仿宋_GB2312"/>
          <w:szCs w:val="32"/>
        </w:rPr>
        <w:t>险社会预期，持续深入开展政策宣传培训。</w:t>
      </w:r>
      <w:r>
        <w:rPr>
          <w:rFonts w:eastAsia="仿宋_GB2312"/>
          <w:szCs w:val="32"/>
        </w:rPr>
        <w:lastRenderedPageBreak/>
        <w:t>指导定点护理机构为重度失能老人提供规范的护理服务。（责任单位：市医保局、市财政局、市民政局、市卫生健康委、天津银保监局）</w:t>
      </w:r>
    </w:p>
    <w:p w:rsidR="004A1074" w:rsidRDefault="008B7891" w:rsidP="00C66A84">
      <w:pPr>
        <w:pStyle w:val="a3"/>
        <w:ind w:firstLineChars="200" w:firstLine="622"/>
        <w:rPr>
          <w:rFonts w:eastAsia="仿宋_GB2312"/>
          <w:szCs w:val="32"/>
        </w:rPr>
      </w:pPr>
      <w:r>
        <w:rPr>
          <w:rFonts w:eastAsia="仿宋_GB2312"/>
          <w:szCs w:val="32"/>
        </w:rPr>
        <w:t>（四）完善老年人社会福利政策和服务体系，逐步完善困难老年人居家养老服务（护理）补贴制度，提高补贴标准精准度和有效性。对</w:t>
      </w:r>
      <w:r>
        <w:rPr>
          <w:rFonts w:eastAsia="仿宋_GB2312"/>
          <w:szCs w:val="32"/>
        </w:rPr>
        <w:t>60</w:t>
      </w:r>
      <w:r>
        <w:rPr>
          <w:rFonts w:eastAsia="仿宋_GB2312"/>
          <w:szCs w:val="32"/>
        </w:rPr>
        <w:t>周岁及以上享受最低生活保障待遇的老年人，继续落实分类救助政策。发展慈善事业，引导慈善资源</w:t>
      </w:r>
      <w:r>
        <w:rPr>
          <w:rFonts w:eastAsia="仿宋_GB2312"/>
          <w:szCs w:val="32"/>
        </w:rPr>
        <w:t>加大对困难老年群体的帮扶力度。（责任单位：市民政局、市退役军人局、市财政局）</w:t>
      </w:r>
    </w:p>
    <w:p w:rsidR="004A1074" w:rsidRDefault="008B7891" w:rsidP="00C66A84">
      <w:pPr>
        <w:pStyle w:val="a3"/>
        <w:ind w:firstLineChars="200" w:firstLine="622"/>
        <w:rPr>
          <w:rFonts w:ascii="黑体" w:eastAsia="黑体" w:hAnsi="黑体" w:cs="黑体"/>
          <w:szCs w:val="32"/>
        </w:rPr>
      </w:pPr>
      <w:r>
        <w:rPr>
          <w:rFonts w:ascii="黑体" w:eastAsia="黑体" w:hAnsi="黑体" w:cs="黑体" w:hint="eastAsia"/>
          <w:szCs w:val="32"/>
        </w:rPr>
        <w:t>二、扩大养老服务</w:t>
      </w:r>
      <w:r>
        <w:rPr>
          <w:rFonts w:ascii="黑体" w:eastAsia="黑体" w:hAnsi="黑体" w:cs="黑体" w:hint="eastAsia"/>
          <w:szCs w:val="32"/>
        </w:rPr>
        <w:t>有效</w:t>
      </w:r>
      <w:r>
        <w:rPr>
          <w:rFonts w:ascii="黑体" w:eastAsia="黑体" w:hAnsi="黑体" w:cs="黑体" w:hint="eastAsia"/>
          <w:szCs w:val="32"/>
        </w:rPr>
        <w:t>供给</w:t>
      </w:r>
    </w:p>
    <w:p w:rsidR="004A1074" w:rsidRDefault="008B7891" w:rsidP="00C66A84">
      <w:pPr>
        <w:pStyle w:val="a3"/>
        <w:ind w:firstLineChars="200" w:firstLine="622"/>
        <w:rPr>
          <w:rFonts w:eastAsia="仿宋_GB2312"/>
          <w:szCs w:val="32"/>
        </w:rPr>
      </w:pPr>
      <w:r>
        <w:rPr>
          <w:rFonts w:eastAsia="仿宋_GB2312"/>
          <w:szCs w:val="32"/>
        </w:rPr>
        <w:t>（五）建立市</w:t>
      </w:r>
      <w:r>
        <w:rPr>
          <w:rFonts w:eastAsia="仿宋_GB2312" w:hint="eastAsia"/>
          <w:szCs w:val="32"/>
        </w:rPr>
        <w:t>、</w:t>
      </w:r>
      <w:r>
        <w:rPr>
          <w:rFonts w:eastAsia="仿宋_GB2312"/>
          <w:szCs w:val="32"/>
        </w:rPr>
        <w:t>区两级基本养老服务清单，因地制宜逐步完善基本养老服务项目。实施居家和社区基本养老服务提升行动。公布养老服务扶持政策措施清单、项目清单、服务指南、服务标准等，重点购买生活照料、康复护理、机构运营、社会工作、人员培养、失能失智和高龄老年人家庭成员照护培训等服务。（责任单位：市民政局、市财政局）</w:t>
      </w:r>
    </w:p>
    <w:p w:rsidR="004A1074" w:rsidRDefault="008B7891" w:rsidP="00C66A84">
      <w:pPr>
        <w:pStyle w:val="a3"/>
        <w:ind w:firstLineChars="200" w:firstLine="622"/>
        <w:rPr>
          <w:rFonts w:eastAsia="仿宋_GB2312"/>
          <w:szCs w:val="32"/>
        </w:rPr>
      </w:pPr>
      <w:r>
        <w:rPr>
          <w:rFonts w:eastAsia="仿宋_GB2312"/>
          <w:szCs w:val="32"/>
        </w:rPr>
        <w:t>（六）加强城乡特困人员集中供养设施（敬老院）建设与管理，确保有集中供养意愿的城乡特困人员全部实现集中供</w:t>
      </w:r>
      <w:r>
        <w:rPr>
          <w:rFonts w:eastAsia="仿宋_GB2312"/>
          <w:szCs w:val="32"/>
        </w:rPr>
        <w:t>养。到</w:t>
      </w:r>
      <w:r>
        <w:rPr>
          <w:rFonts w:eastAsia="仿宋_GB2312"/>
          <w:szCs w:val="32"/>
        </w:rPr>
        <w:t>2022</w:t>
      </w:r>
      <w:r>
        <w:rPr>
          <w:rFonts w:eastAsia="仿宋_GB2312"/>
          <w:szCs w:val="32"/>
        </w:rPr>
        <w:t>年</w:t>
      </w:r>
      <w:r>
        <w:rPr>
          <w:rFonts w:eastAsia="仿宋_GB2312" w:hint="eastAsia"/>
          <w:szCs w:val="32"/>
        </w:rPr>
        <w:t>底</w:t>
      </w:r>
      <w:r>
        <w:rPr>
          <w:rFonts w:eastAsia="仿宋_GB2312"/>
          <w:szCs w:val="32"/>
        </w:rPr>
        <w:t>，全面建立居家社区探访制度，特殊困难老年人月探访率达到</w:t>
      </w:r>
      <w:r>
        <w:rPr>
          <w:rFonts w:eastAsia="仿宋_GB2312"/>
          <w:szCs w:val="32"/>
        </w:rPr>
        <w:t>100%</w:t>
      </w:r>
      <w:r>
        <w:rPr>
          <w:rFonts w:eastAsia="仿宋_GB2312"/>
          <w:szCs w:val="32"/>
        </w:rPr>
        <w:t>。（责任单位：市民政局）</w:t>
      </w:r>
    </w:p>
    <w:p w:rsidR="004A1074" w:rsidRDefault="008B7891" w:rsidP="00C66A84">
      <w:pPr>
        <w:pStyle w:val="a3"/>
        <w:ind w:firstLineChars="200" w:firstLine="622"/>
        <w:rPr>
          <w:rFonts w:eastAsia="仿宋_GB2312"/>
          <w:szCs w:val="32"/>
        </w:rPr>
      </w:pPr>
      <w:r>
        <w:rPr>
          <w:rFonts w:eastAsia="仿宋_GB2312"/>
          <w:szCs w:val="32"/>
        </w:rPr>
        <w:t>（七）</w:t>
      </w:r>
      <w:r>
        <w:rPr>
          <w:rFonts w:eastAsia="仿宋_GB2312" w:hint="eastAsia"/>
          <w:szCs w:val="32"/>
        </w:rPr>
        <w:t>支持</w:t>
      </w:r>
      <w:r>
        <w:rPr>
          <w:rFonts w:eastAsia="仿宋_GB2312"/>
          <w:szCs w:val="32"/>
        </w:rPr>
        <w:t>社区养老</w:t>
      </w:r>
      <w:r>
        <w:rPr>
          <w:rFonts w:eastAsia="仿宋_GB2312" w:hint="eastAsia"/>
          <w:szCs w:val="32"/>
        </w:rPr>
        <w:t>服务</w:t>
      </w:r>
      <w:r>
        <w:rPr>
          <w:rFonts w:eastAsia="仿宋_GB2312"/>
          <w:szCs w:val="32"/>
        </w:rPr>
        <w:t>机构延伸服务功能</w:t>
      </w:r>
      <w:r>
        <w:rPr>
          <w:rFonts w:eastAsia="仿宋_GB2312" w:hint="eastAsia"/>
          <w:szCs w:val="32"/>
        </w:rPr>
        <w:t>，</w:t>
      </w:r>
      <w:r>
        <w:rPr>
          <w:rFonts w:eastAsia="仿宋_GB2312"/>
          <w:szCs w:val="32"/>
        </w:rPr>
        <w:t>发展家庭养老床位</w:t>
      </w:r>
      <w:r>
        <w:rPr>
          <w:rFonts w:eastAsia="仿宋_GB2312" w:hint="eastAsia"/>
          <w:szCs w:val="32"/>
        </w:rPr>
        <w:t>，支持家庭承担养老功能，将资源向居家养老倾斜</w:t>
      </w:r>
      <w:r>
        <w:rPr>
          <w:rFonts w:eastAsia="仿宋_GB2312"/>
          <w:szCs w:val="32"/>
        </w:rPr>
        <w:t>。支持有</w:t>
      </w:r>
      <w:r>
        <w:rPr>
          <w:rFonts w:eastAsia="仿宋_GB2312"/>
          <w:szCs w:val="32"/>
        </w:rPr>
        <w:lastRenderedPageBreak/>
        <w:t>条件的区探索开展失能失智老年人家庭照护</w:t>
      </w:r>
      <w:r>
        <w:rPr>
          <w:rFonts w:ascii="仿宋_GB2312" w:eastAsia="仿宋_GB2312" w:hAnsi="仿宋_GB2312" w:cs="仿宋_GB2312" w:hint="eastAsia"/>
          <w:szCs w:val="32"/>
        </w:rPr>
        <w:t>者“喘息服务”。</w:t>
      </w:r>
      <w:r>
        <w:rPr>
          <w:rFonts w:eastAsia="仿宋_GB2312"/>
          <w:szCs w:val="32"/>
        </w:rPr>
        <w:t>（责任单位：市民政局）</w:t>
      </w:r>
    </w:p>
    <w:p w:rsidR="004A1074" w:rsidRDefault="008B7891" w:rsidP="00C66A84">
      <w:pPr>
        <w:pStyle w:val="a3"/>
        <w:ind w:firstLineChars="200" w:firstLine="622"/>
        <w:rPr>
          <w:rFonts w:eastAsia="仿宋_GB2312"/>
          <w:szCs w:val="32"/>
        </w:rPr>
      </w:pPr>
      <w:r>
        <w:rPr>
          <w:rFonts w:eastAsia="仿宋_GB2312"/>
          <w:szCs w:val="32"/>
        </w:rPr>
        <w:t>（八）</w:t>
      </w:r>
      <w:r>
        <w:rPr>
          <w:rFonts w:eastAsia="仿宋_GB2312" w:hint="eastAsia"/>
          <w:szCs w:val="32"/>
        </w:rPr>
        <w:t>到</w:t>
      </w:r>
      <w:r>
        <w:rPr>
          <w:rFonts w:eastAsia="仿宋_GB2312" w:hint="eastAsia"/>
          <w:szCs w:val="32"/>
        </w:rPr>
        <w:t>2022</w:t>
      </w:r>
      <w:r>
        <w:rPr>
          <w:rFonts w:eastAsia="仿宋_GB2312" w:hint="eastAsia"/>
          <w:szCs w:val="32"/>
        </w:rPr>
        <w:t>年底，</w:t>
      </w:r>
      <w:r>
        <w:rPr>
          <w:rFonts w:eastAsia="仿宋_GB2312" w:hint="eastAsia"/>
          <w:szCs w:val="32"/>
        </w:rPr>
        <w:t>新建城区、新建居住（小）区按标准配套建设社区养老服务设施实现全覆盖。通过建设、购置、置换、租赁等方式补齐老旧小区养老服务设施短板，到</w:t>
      </w:r>
      <w:r>
        <w:rPr>
          <w:rFonts w:eastAsia="仿宋_GB2312" w:hint="eastAsia"/>
          <w:szCs w:val="32"/>
        </w:rPr>
        <w:t>2025</w:t>
      </w:r>
      <w:r>
        <w:rPr>
          <w:rFonts w:eastAsia="仿宋_GB2312" w:hint="eastAsia"/>
          <w:szCs w:val="32"/>
        </w:rPr>
        <w:t>年底，“一刻钟”居家养老服务圈逐步完善。</w:t>
      </w:r>
      <w:r>
        <w:rPr>
          <w:rFonts w:eastAsia="仿宋_GB2312"/>
          <w:szCs w:val="32"/>
        </w:rPr>
        <w:t>继续推进社区老年</w:t>
      </w:r>
      <w:r>
        <w:rPr>
          <w:rFonts w:eastAsia="仿宋_GB2312" w:hint="eastAsia"/>
          <w:szCs w:val="32"/>
        </w:rPr>
        <w:t>人</w:t>
      </w:r>
      <w:r>
        <w:rPr>
          <w:rFonts w:eastAsia="仿宋_GB2312"/>
          <w:szCs w:val="32"/>
        </w:rPr>
        <w:t>日间照料中心建设，到</w:t>
      </w:r>
      <w:r>
        <w:rPr>
          <w:rFonts w:eastAsia="仿宋_GB2312"/>
          <w:szCs w:val="32"/>
        </w:rPr>
        <w:t>2025</w:t>
      </w:r>
      <w:r>
        <w:rPr>
          <w:rFonts w:eastAsia="仿宋_GB2312"/>
          <w:szCs w:val="32"/>
        </w:rPr>
        <w:t>年</w:t>
      </w:r>
      <w:r>
        <w:rPr>
          <w:rFonts w:eastAsia="仿宋_GB2312" w:hint="eastAsia"/>
          <w:szCs w:val="32"/>
        </w:rPr>
        <w:t>底</w:t>
      </w:r>
      <w:r>
        <w:rPr>
          <w:rFonts w:eastAsia="仿宋_GB2312"/>
          <w:szCs w:val="32"/>
        </w:rPr>
        <w:t>，城</w:t>
      </w:r>
      <w:r>
        <w:rPr>
          <w:rFonts w:eastAsia="仿宋_GB2312" w:hint="eastAsia"/>
          <w:szCs w:val="32"/>
        </w:rPr>
        <w:t>镇</w:t>
      </w:r>
      <w:r>
        <w:rPr>
          <w:rFonts w:eastAsia="仿宋_GB2312"/>
          <w:szCs w:val="32"/>
        </w:rPr>
        <w:t>地区日间照料机构覆盖率达到</w:t>
      </w:r>
      <w:r>
        <w:rPr>
          <w:rFonts w:eastAsia="仿宋_GB2312"/>
          <w:szCs w:val="32"/>
        </w:rPr>
        <w:t>100%</w:t>
      </w:r>
      <w:r>
        <w:rPr>
          <w:rFonts w:eastAsia="仿宋_GB2312"/>
          <w:szCs w:val="32"/>
        </w:rPr>
        <w:t>，农村地区日间照料机构（含农村互助幸福院）覆盖率达到</w:t>
      </w:r>
      <w:r>
        <w:rPr>
          <w:rFonts w:eastAsia="仿宋_GB2312"/>
          <w:szCs w:val="32"/>
        </w:rPr>
        <w:t>70%</w:t>
      </w:r>
      <w:r>
        <w:rPr>
          <w:rFonts w:eastAsia="仿宋_GB2312"/>
          <w:szCs w:val="32"/>
        </w:rPr>
        <w:t>。（责任单位：市民政局、</w:t>
      </w:r>
      <w:r>
        <w:rPr>
          <w:rFonts w:eastAsia="仿宋_GB2312" w:hint="eastAsia"/>
          <w:szCs w:val="32"/>
        </w:rPr>
        <w:t>市发展改革委、市规划资源局、市住房城乡建设委、</w:t>
      </w:r>
      <w:r>
        <w:rPr>
          <w:rFonts w:eastAsia="仿宋_GB2312"/>
          <w:szCs w:val="32"/>
        </w:rPr>
        <w:t>市农业农村委）</w:t>
      </w:r>
    </w:p>
    <w:p w:rsidR="004A1074" w:rsidRDefault="008B7891" w:rsidP="00C66A84">
      <w:pPr>
        <w:pStyle w:val="a3"/>
        <w:ind w:firstLineChars="200" w:firstLine="622"/>
        <w:rPr>
          <w:rFonts w:eastAsia="仿宋_GB2312"/>
          <w:szCs w:val="32"/>
        </w:rPr>
      </w:pPr>
      <w:r>
        <w:rPr>
          <w:rFonts w:eastAsia="仿宋_GB2312"/>
          <w:szCs w:val="32"/>
        </w:rPr>
        <w:t>（九）推动养老机构提质增效。推进公办养老机构服务</w:t>
      </w:r>
      <w:r>
        <w:rPr>
          <w:rFonts w:eastAsia="仿宋_GB2312" w:hint="eastAsia"/>
          <w:szCs w:val="32"/>
        </w:rPr>
        <w:t>提升</w:t>
      </w:r>
      <w:r>
        <w:rPr>
          <w:rFonts w:eastAsia="仿宋_GB2312"/>
          <w:szCs w:val="32"/>
        </w:rPr>
        <w:t>，完善公办养老机构轮候评估入住制度。制定公建民营养老机构管理办法。引导社会办养老服务机构重点面向中低收入群体、适度面向中高收入群体，满足老年人多层次、个性化服务需求。优化城乡养老机构床位结构，新增养老床位</w:t>
      </w:r>
      <w:r>
        <w:rPr>
          <w:rFonts w:eastAsia="仿宋_GB2312"/>
          <w:szCs w:val="32"/>
        </w:rPr>
        <w:t>1.5</w:t>
      </w:r>
      <w:r>
        <w:rPr>
          <w:rFonts w:eastAsia="仿宋_GB2312"/>
          <w:szCs w:val="32"/>
        </w:rPr>
        <w:t>万张，养老床位达到</w:t>
      </w:r>
      <w:r>
        <w:rPr>
          <w:rFonts w:eastAsia="仿宋_GB2312"/>
          <w:szCs w:val="32"/>
        </w:rPr>
        <w:t>10</w:t>
      </w:r>
      <w:r>
        <w:rPr>
          <w:rFonts w:eastAsia="仿宋_GB2312"/>
          <w:szCs w:val="32"/>
        </w:rPr>
        <w:t>万张，养老机</w:t>
      </w:r>
      <w:r>
        <w:rPr>
          <w:rFonts w:eastAsia="仿宋_GB2312"/>
          <w:szCs w:val="32"/>
        </w:rPr>
        <w:t>构护理型床位占比不低于</w:t>
      </w:r>
      <w:r>
        <w:rPr>
          <w:rFonts w:eastAsia="仿宋_GB2312"/>
          <w:szCs w:val="32"/>
        </w:rPr>
        <w:t>60%</w:t>
      </w:r>
      <w:r>
        <w:rPr>
          <w:rFonts w:eastAsia="仿宋_GB2312"/>
          <w:szCs w:val="32"/>
        </w:rPr>
        <w:t>。（责任单位：市民政局）</w:t>
      </w:r>
    </w:p>
    <w:p w:rsidR="004A1074" w:rsidRDefault="008B7891" w:rsidP="00C66A84">
      <w:pPr>
        <w:pStyle w:val="a3"/>
        <w:ind w:firstLineChars="200" w:firstLine="622"/>
        <w:rPr>
          <w:rFonts w:eastAsia="仿宋_GB2312"/>
          <w:szCs w:val="32"/>
        </w:rPr>
      </w:pPr>
      <w:r>
        <w:rPr>
          <w:rFonts w:eastAsia="仿宋_GB2312"/>
          <w:szCs w:val="32"/>
        </w:rPr>
        <w:t>（十）开展城企联动普惠养老专项行动</w:t>
      </w:r>
      <w:r>
        <w:rPr>
          <w:rFonts w:eastAsia="仿宋_GB2312" w:hint="eastAsia"/>
          <w:szCs w:val="32"/>
        </w:rPr>
        <w:t>。</w:t>
      </w:r>
      <w:r>
        <w:rPr>
          <w:rFonts w:eastAsia="仿宋_GB2312"/>
          <w:szCs w:val="32"/>
        </w:rPr>
        <w:t>落实天津市城企联动普惠养老专项行动政府支持政策清单，重点支持集中管理运营的带护理型床位的日间照料中心、对失能失智老年人提供长期照护服务的综合性养老服务机构等设施建设。（责任单位：市发展改革委、市民政局、市卫生健康委）</w:t>
      </w:r>
    </w:p>
    <w:p w:rsidR="004A1074" w:rsidRDefault="008B7891" w:rsidP="00C66A84">
      <w:pPr>
        <w:pStyle w:val="a3"/>
        <w:ind w:firstLineChars="200" w:firstLine="622"/>
        <w:rPr>
          <w:rFonts w:eastAsia="仿宋_GB2312"/>
          <w:szCs w:val="32"/>
        </w:rPr>
      </w:pPr>
      <w:r>
        <w:rPr>
          <w:rFonts w:eastAsia="仿宋_GB2312"/>
          <w:szCs w:val="32"/>
        </w:rPr>
        <w:lastRenderedPageBreak/>
        <w:t>（十一）构建养老服务应急救援体系</w:t>
      </w:r>
      <w:r>
        <w:rPr>
          <w:rFonts w:eastAsia="仿宋_GB2312" w:hint="eastAsia"/>
          <w:szCs w:val="32"/>
        </w:rPr>
        <w:t>。</w:t>
      </w:r>
      <w:r>
        <w:rPr>
          <w:rFonts w:eastAsia="仿宋_GB2312"/>
          <w:szCs w:val="32"/>
        </w:rPr>
        <w:t>协调建立市级养老应急救援指导中心</w:t>
      </w:r>
      <w:r>
        <w:rPr>
          <w:rFonts w:eastAsia="仿宋_GB2312" w:hint="eastAsia"/>
          <w:szCs w:val="32"/>
        </w:rPr>
        <w:t>，提升养老机构疫情防控和应急保障能力</w:t>
      </w:r>
      <w:r>
        <w:rPr>
          <w:rFonts w:eastAsia="仿宋_GB2312"/>
          <w:szCs w:val="32"/>
        </w:rPr>
        <w:t>。指导各区建设应急救援技术服务中心，负责为本区养老服务应急救援体系建设提供服务。（责任单位：市民政局、市卫生健康委）</w:t>
      </w:r>
    </w:p>
    <w:p w:rsidR="004A1074" w:rsidRDefault="008B7891" w:rsidP="00C66A84">
      <w:pPr>
        <w:pStyle w:val="a3"/>
        <w:ind w:firstLineChars="200" w:firstLine="622"/>
        <w:rPr>
          <w:rFonts w:ascii="黑体" w:eastAsia="黑体" w:hAnsi="黑体" w:cs="黑体"/>
          <w:szCs w:val="32"/>
        </w:rPr>
      </w:pPr>
      <w:r>
        <w:rPr>
          <w:rFonts w:ascii="黑体" w:eastAsia="黑体" w:hAnsi="黑体" w:cs="黑体" w:hint="eastAsia"/>
          <w:szCs w:val="32"/>
        </w:rPr>
        <w:t>三、完善老年健康支撑体系</w:t>
      </w:r>
    </w:p>
    <w:p w:rsidR="004A1074" w:rsidRDefault="008B7891" w:rsidP="00C66A84">
      <w:pPr>
        <w:pStyle w:val="a3"/>
        <w:ind w:firstLineChars="200" w:firstLine="622"/>
        <w:rPr>
          <w:rFonts w:eastAsia="仿宋_GB2312"/>
          <w:szCs w:val="32"/>
        </w:rPr>
      </w:pPr>
      <w:r>
        <w:rPr>
          <w:rFonts w:eastAsia="仿宋_GB2312"/>
          <w:szCs w:val="32"/>
        </w:rPr>
        <w:t>（十二）强化老年健康教育</w:t>
      </w:r>
      <w:r>
        <w:rPr>
          <w:rFonts w:eastAsia="仿宋_GB2312" w:hint="eastAsia"/>
          <w:szCs w:val="32"/>
        </w:rPr>
        <w:t>。</w:t>
      </w:r>
      <w:r>
        <w:rPr>
          <w:rFonts w:eastAsia="仿宋_GB2312"/>
          <w:szCs w:val="32"/>
        </w:rPr>
        <w:t>组织开展老年健康宣传周、世界阿尔</w:t>
      </w:r>
      <w:r>
        <w:rPr>
          <w:rFonts w:eastAsia="仿宋_GB2312" w:hint="eastAsia"/>
          <w:szCs w:val="32"/>
        </w:rPr>
        <w:t>茨</w:t>
      </w:r>
      <w:r>
        <w:rPr>
          <w:rFonts w:eastAsia="仿宋_GB2312"/>
          <w:szCs w:val="32"/>
        </w:rPr>
        <w:t>海默病日等主题宣传活动。实施老年健康素养促进项目，提高老年人健康核心信息知晓率和老年人健康素养水平。开展老年人失能预防与干预工作，实施老年心理关爱行动、老年营养改善行动、老年口腔健康行动。（责任单位：市卫生健康委）</w:t>
      </w:r>
    </w:p>
    <w:p w:rsidR="004A1074" w:rsidRDefault="008B7891" w:rsidP="00C66A84">
      <w:pPr>
        <w:pStyle w:val="a3"/>
        <w:ind w:firstLineChars="200" w:firstLine="622"/>
        <w:rPr>
          <w:rFonts w:eastAsia="仿宋_GB2312"/>
          <w:szCs w:val="32"/>
        </w:rPr>
      </w:pPr>
      <w:r>
        <w:rPr>
          <w:rFonts w:eastAsia="仿宋_GB2312"/>
          <w:szCs w:val="32"/>
        </w:rPr>
        <w:t>（十三）规范老年人健康管理</w:t>
      </w:r>
      <w:r>
        <w:rPr>
          <w:rFonts w:eastAsia="仿宋_GB2312" w:hint="eastAsia"/>
          <w:szCs w:val="32"/>
        </w:rPr>
        <w:t>。</w:t>
      </w:r>
      <w:r>
        <w:rPr>
          <w:rFonts w:eastAsia="仿宋_GB2312"/>
          <w:szCs w:val="32"/>
        </w:rPr>
        <w:t>做好老年人生活方式和健康状况评估、体格检查、健康指导等系统管理工</w:t>
      </w:r>
      <w:r>
        <w:rPr>
          <w:rFonts w:eastAsia="仿宋_GB2312"/>
          <w:szCs w:val="32"/>
        </w:rPr>
        <w:t>作。到</w:t>
      </w:r>
      <w:r>
        <w:rPr>
          <w:rFonts w:eastAsia="仿宋_GB2312"/>
          <w:szCs w:val="32"/>
        </w:rPr>
        <w:t>2025</w:t>
      </w:r>
      <w:r>
        <w:rPr>
          <w:rFonts w:eastAsia="仿宋_GB2312"/>
          <w:szCs w:val="32"/>
        </w:rPr>
        <w:t>年</w:t>
      </w:r>
      <w:r>
        <w:rPr>
          <w:rFonts w:eastAsia="仿宋_GB2312" w:hint="eastAsia"/>
          <w:szCs w:val="32"/>
        </w:rPr>
        <w:t>底</w:t>
      </w:r>
      <w:r>
        <w:rPr>
          <w:rFonts w:eastAsia="仿宋_GB2312"/>
          <w:szCs w:val="32"/>
        </w:rPr>
        <w:t>，</w:t>
      </w:r>
      <w:r>
        <w:rPr>
          <w:rFonts w:eastAsia="仿宋_GB2312"/>
          <w:szCs w:val="32"/>
        </w:rPr>
        <w:t>65</w:t>
      </w:r>
      <w:r>
        <w:rPr>
          <w:rFonts w:eastAsia="仿宋_GB2312" w:hint="eastAsia"/>
          <w:szCs w:val="32"/>
        </w:rPr>
        <w:t>周</w:t>
      </w:r>
      <w:r>
        <w:rPr>
          <w:rFonts w:eastAsia="仿宋_GB2312"/>
          <w:szCs w:val="32"/>
        </w:rPr>
        <w:t>岁及以上老年人城乡社区规范化健康管理服务率达到</w:t>
      </w:r>
      <w:r>
        <w:rPr>
          <w:rFonts w:eastAsia="仿宋_GB2312"/>
          <w:szCs w:val="32"/>
        </w:rPr>
        <w:t>65%</w:t>
      </w:r>
      <w:r>
        <w:rPr>
          <w:rFonts w:eastAsia="仿宋_GB2312"/>
          <w:szCs w:val="32"/>
        </w:rPr>
        <w:t>。做实做细</w:t>
      </w:r>
      <w:r>
        <w:rPr>
          <w:rFonts w:eastAsia="仿宋_GB2312" w:hint="eastAsia"/>
          <w:szCs w:val="32"/>
        </w:rPr>
        <w:t>家庭医生</w:t>
      </w:r>
      <w:r>
        <w:rPr>
          <w:rFonts w:eastAsia="仿宋_GB2312"/>
          <w:szCs w:val="32"/>
        </w:rPr>
        <w:t>签约履约服务，提升家庭医生团队服务能力。发挥中医药特色，加强老年健康研究，到</w:t>
      </w:r>
      <w:r>
        <w:rPr>
          <w:rFonts w:eastAsia="仿宋_GB2312"/>
          <w:szCs w:val="32"/>
        </w:rPr>
        <w:t>2025</w:t>
      </w:r>
      <w:r>
        <w:rPr>
          <w:rFonts w:eastAsia="仿宋_GB2312"/>
          <w:szCs w:val="32"/>
        </w:rPr>
        <w:t>年</w:t>
      </w:r>
      <w:r>
        <w:rPr>
          <w:rFonts w:eastAsia="仿宋_GB2312" w:hint="eastAsia"/>
          <w:szCs w:val="32"/>
        </w:rPr>
        <w:t>底</w:t>
      </w:r>
      <w:r>
        <w:rPr>
          <w:rFonts w:eastAsia="仿宋_GB2312"/>
          <w:szCs w:val="32"/>
        </w:rPr>
        <w:t>，</w:t>
      </w:r>
      <w:r>
        <w:rPr>
          <w:rFonts w:eastAsia="仿宋_GB2312"/>
          <w:szCs w:val="32"/>
        </w:rPr>
        <w:t>65</w:t>
      </w:r>
      <w:r>
        <w:rPr>
          <w:rFonts w:eastAsia="仿宋_GB2312" w:hint="eastAsia"/>
          <w:szCs w:val="32"/>
        </w:rPr>
        <w:t>周</w:t>
      </w:r>
      <w:r>
        <w:rPr>
          <w:rFonts w:eastAsia="仿宋_GB2312"/>
          <w:szCs w:val="32"/>
        </w:rPr>
        <w:t>岁</w:t>
      </w:r>
      <w:r>
        <w:rPr>
          <w:rFonts w:eastAsia="仿宋_GB2312" w:hint="eastAsia"/>
          <w:szCs w:val="32"/>
        </w:rPr>
        <w:t>及</w:t>
      </w:r>
      <w:r>
        <w:rPr>
          <w:rFonts w:eastAsia="仿宋_GB2312"/>
          <w:szCs w:val="32"/>
        </w:rPr>
        <w:t>以上老年人中医体质辨识率达到</w:t>
      </w:r>
      <w:r>
        <w:rPr>
          <w:rFonts w:eastAsia="仿宋_GB2312"/>
          <w:szCs w:val="32"/>
        </w:rPr>
        <w:t>80%</w:t>
      </w:r>
      <w:r>
        <w:rPr>
          <w:rFonts w:eastAsia="仿宋_GB2312"/>
          <w:szCs w:val="32"/>
        </w:rPr>
        <w:t>。（责任单位：市卫生健康委）</w:t>
      </w:r>
    </w:p>
    <w:p w:rsidR="004A1074" w:rsidRDefault="008B7891" w:rsidP="00C66A84">
      <w:pPr>
        <w:pStyle w:val="a3"/>
        <w:ind w:firstLineChars="200" w:firstLine="622"/>
        <w:rPr>
          <w:rFonts w:eastAsia="仿宋_GB2312"/>
          <w:szCs w:val="32"/>
        </w:rPr>
      </w:pPr>
      <w:r>
        <w:rPr>
          <w:rFonts w:eastAsia="仿宋_GB2312"/>
          <w:szCs w:val="32"/>
        </w:rPr>
        <w:t>（十四）落实基本公共卫生服务项目</w:t>
      </w:r>
      <w:r>
        <w:rPr>
          <w:rFonts w:eastAsia="仿宋_GB2312" w:hint="eastAsia"/>
          <w:szCs w:val="32"/>
        </w:rPr>
        <w:t>。</w:t>
      </w:r>
      <w:r>
        <w:rPr>
          <w:rFonts w:eastAsia="仿宋_GB2312"/>
          <w:szCs w:val="32"/>
        </w:rPr>
        <w:t>为失能老年人上门开展健康评估，并对符合条件的失能老年人及其照护者每年提供至少</w:t>
      </w:r>
      <w:r>
        <w:rPr>
          <w:rFonts w:eastAsia="仿宋_GB2312"/>
          <w:szCs w:val="32"/>
        </w:rPr>
        <w:t>1</w:t>
      </w:r>
      <w:r>
        <w:rPr>
          <w:rFonts w:eastAsia="仿宋_GB2312"/>
          <w:szCs w:val="32"/>
        </w:rPr>
        <w:t>次健康服务。开展天津市老年医疗护理服务试点工作。探索符合天津实际的安宁疗护服务模式，积极申报国家级安宁疗护试点项目。（责任单位：市卫生健康委</w:t>
      </w:r>
      <w:r>
        <w:rPr>
          <w:rFonts w:eastAsia="仿宋_GB2312"/>
          <w:szCs w:val="32"/>
        </w:rPr>
        <w:t>）</w:t>
      </w:r>
    </w:p>
    <w:p w:rsidR="004A1074" w:rsidRDefault="008B7891" w:rsidP="00C66A84">
      <w:pPr>
        <w:pStyle w:val="a3"/>
        <w:ind w:firstLineChars="200" w:firstLine="622"/>
        <w:rPr>
          <w:rFonts w:eastAsia="仿宋_GB2312"/>
          <w:szCs w:val="32"/>
        </w:rPr>
      </w:pPr>
      <w:r>
        <w:rPr>
          <w:rFonts w:eastAsia="仿宋_GB2312"/>
          <w:szCs w:val="32"/>
        </w:rPr>
        <w:t>（十五）开展老年友善医疗卫生机构创建活动。制定天津市</w:t>
      </w:r>
      <w:r>
        <w:rPr>
          <w:rFonts w:eastAsia="仿宋_GB2312"/>
          <w:szCs w:val="32"/>
        </w:rPr>
        <w:lastRenderedPageBreak/>
        <w:t>老年友善</w:t>
      </w:r>
      <w:r>
        <w:rPr>
          <w:rFonts w:eastAsia="仿宋_GB2312" w:hint="eastAsia"/>
          <w:szCs w:val="32"/>
        </w:rPr>
        <w:t>医疗卫生</w:t>
      </w:r>
      <w:r>
        <w:rPr>
          <w:rFonts w:eastAsia="仿宋_GB2312"/>
          <w:szCs w:val="32"/>
        </w:rPr>
        <w:t>机构评价标准</w:t>
      </w:r>
      <w:r>
        <w:rPr>
          <w:rFonts w:eastAsia="仿宋_GB2312" w:hint="eastAsia"/>
          <w:szCs w:val="32"/>
        </w:rPr>
        <w:t>。</w:t>
      </w:r>
      <w:r>
        <w:rPr>
          <w:rFonts w:eastAsia="仿宋_GB2312"/>
          <w:szCs w:val="32"/>
        </w:rPr>
        <w:t>到</w:t>
      </w:r>
      <w:r>
        <w:rPr>
          <w:rFonts w:eastAsia="仿宋_GB2312"/>
          <w:szCs w:val="32"/>
        </w:rPr>
        <w:t>2022</w:t>
      </w:r>
      <w:r>
        <w:rPr>
          <w:rFonts w:eastAsia="仿宋_GB2312"/>
          <w:szCs w:val="32"/>
        </w:rPr>
        <w:t>年底，</w:t>
      </w:r>
      <w:r>
        <w:rPr>
          <w:rFonts w:eastAsia="仿宋_GB2312"/>
          <w:szCs w:val="32"/>
        </w:rPr>
        <w:t>80%</w:t>
      </w:r>
      <w:r>
        <w:rPr>
          <w:rFonts w:eastAsia="仿宋_GB2312"/>
          <w:szCs w:val="32"/>
        </w:rPr>
        <w:t>以上的综合医院、中医医院、中西医结合医院和基层医疗卫生机构成为老年友善医疗卫生机构。到</w:t>
      </w:r>
      <w:r>
        <w:rPr>
          <w:rFonts w:eastAsia="仿宋_GB2312"/>
          <w:szCs w:val="32"/>
        </w:rPr>
        <w:t>2025</w:t>
      </w:r>
      <w:r>
        <w:rPr>
          <w:rFonts w:eastAsia="仿宋_GB2312"/>
          <w:szCs w:val="32"/>
        </w:rPr>
        <w:t>年</w:t>
      </w:r>
      <w:r>
        <w:rPr>
          <w:rFonts w:eastAsia="仿宋_GB2312" w:hint="eastAsia"/>
          <w:szCs w:val="32"/>
        </w:rPr>
        <w:t>底</w:t>
      </w:r>
      <w:r>
        <w:rPr>
          <w:rFonts w:eastAsia="仿宋_GB2312"/>
          <w:szCs w:val="32"/>
        </w:rPr>
        <w:t>，老年友善医疗卫生机构</w:t>
      </w:r>
      <w:r>
        <w:rPr>
          <w:rFonts w:eastAsia="仿宋_GB2312" w:hint="eastAsia"/>
          <w:szCs w:val="32"/>
        </w:rPr>
        <w:t>评价</w:t>
      </w:r>
      <w:r>
        <w:rPr>
          <w:rFonts w:eastAsia="仿宋_GB2312"/>
          <w:szCs w:val="32"/>
        </w:rPr>
        <w:t>标准进一步完善，创建成果进一步巩固。（责任单位：市卫生健康委）</w:t>
      </w:r>
    </w:p>
    <w:p w:rsidR="004A1074" w:rsidRDefault="008B7891" w:rsidP="00C66A84">
      <w:pPr>
        <w:pStyle w:val="a3"/>
        <w:ind w:firstLineChars="200" w:firstLine="622"/>
        <w:rPr>
          <w:rFonts w:eastAsia="仿宋_GB2312"/>
          <w:szCs w:val="32"/>
        </w:rPr>
      </w:pPr>
      <w:r>
        <w:rPr>
          <w:rFonts w:eastAsia="仿宋_GB2312"/>
          <w:szCs w:val="32"/>
        </w:rPr>
        <w:t>（十六）加强老年医学科建设</w:t>
      </w:r>
      <w:r>
        <w:rPr>
          <w:rFonts w:eastAsia="仿宋_GB2312" w:hint="eastAsia"/>
          <w:szCs w:val="32"/>
        </w:rPr>
        <w:t>。</w:t>
      </w:r>
      <w:r>
        <w:rPr>
          <w:rFonts w:eastAsia="仿宋_GB2312"/>
          <w:szCs w:val="32"/>
        </w:rPr>
        <w:t>将老年医学人才培训纳入紧缺医学人才培训项目，建设老年医学人才培训基地。到</w:t>
      </w:r>
      <w:r>
        <w:rPr>
          <w:rFonts w:eastAsia="仿宋_GB2312"/>
          <w:szCs w:val="32"/>
        </w:rPr>
        <w:t>2022</w:t>
      </w:r>
      <w:r>
        <w:rPr>
          <w:rFonts w:eastAsia="仿宋_GB2312"/>
          <w:szCs w:val="32"/>
        </w:rPr>
        <w:t>年底，二级及以上综合医院、中医医院、中西医结合医院设立老年医学</w:t>
      </w:r>
      <w:r>
        <w:rPr>
          <w:rFonts w:eastAsia="仿宋_GB2312"/>
          <w:spacing w:val="-6"/>
          <w:szCs w:val="32"/>
        </w:rPr>
        <w:t>科的比例达到</w:t>
      </w:r>
      <w:r>
        <w:rPr>
          <w:rFonts w:eastAsia="仿宋_GB2312"/>
          <w:spacing w:val="-6"/>
          <w:szCs w:val="32"/>
        </w:rPr>
        <w:t>50%</w:t>
      </w:r>
      <w:r>
        <w:rPr>
          <w:rFonts w:eastAsia="仿宋_GB2312"/>
          <w:spacing w:val="-6"/>
          <w:szCs w:val="32"/>
        </w:rPr>
        <w:t>，到</w:t>
      </w:r>
      <w:r>
        <w:rPr>
          <w:rFonts w:eastAsia="仿宋_GB2312"/>
          <w:spacing w:val="-6"/>
          <w:szCs w:val="32"/>
        </w:rPr>
        <w:t>2025</w:t>
      </w:r>
      <w:r>
        <w:rPr>
          <w:rFonts w:eastAsia="仿宋_GB2312"/>
          <w:spacing w:val="-6"/>
          <w:szCs w:val="32"/>
        </w:rPr>
        <w:t>年</w:t>
      </w:r>
      <w:r>
        <w:rPr>
          <w:rFonts w:eastAsia="仿宋_GB2312" w:hint="eastAsia"/>
          <w:spacing w:val="-6"/>
          <w:szCs w:val="32"/>
        </w:rPr>
        <w:t>底</w:t>
      </w:r>
      <w:r>
        <w:rPr>
          <w:rFonts w:eastAsia="仿宋_GB2312"/>
          <w:spacing w:val="-6"/>
          <w:szCs w:val="32"/>
        </w:rPr>
        <w:t>超过</w:t>
      </w:r>
      <w:r>
        <w:rPr>
          <w:rFonts w:eastAsia="仿宋_GB2312"/>
          <w:spacing w:val="-6"/>
          <w:szCs w:val="32"/>
        </w:rPr>
        <w:t>60%</w:t>
      </w:r>
      <w:r>
        <w:rPr>
          <w:rFonts w:eastAsia="仿宋_GB2312"/>
          <w:spacing w:val="-6"/>
          <w:szCs w:val="32"/>
        </w:rPr>
        <w:t>。</w:t>
      </w:r>
      <w:r>
        <w:rPr>
          <w:rFonts w:eastAsia="仿宋_GB2312"/>
          <w:spacing w:val="-6"/>
          <w:szCs w:val="32"/>
        </w:rPr>
        <w:t>推广中医特色老年人康复服务，到</w:t>
      </w:r>
      <w:r>
        <w:rPr>
          <w:rFonts w:eastAsia="仿宋_GB2312"/>
          <w:spacing w:val="-6"/>
          <w:szCs w:val="32"/>
        </w:rPr>
        <w:t>2022</w:t>
      </w:r>
      <w:r>
        <w:rPr>
          <w:rFonts w:eastAsia="仿宋_GB2312"/>
          <w:spacing w:val="-6"/>
          <w:szCs w:val="32"/>
        </w:rPr>
        <w:t>年</w:t>
      </w:r>
      <w:r>
        <w:rPr>
          <w:rFonts w:eastAsia="仿宋_GB2312" w:hint="eastAsia"/>
          <w:spacing w:val="-6"/>
          <w:szCs w:val="32"/>
        </w:rPr>
        <w:t>底</w:t>
      </w:r>
      <w:r>
        <w:rPr>
          <w:rFonts w:eastAsia="仿宋_GB2312"/>
          <w:spacing w:val="-6"/>
          <w:szCs w:val="32"/>
        </w:rPr>
        <w:t>，三级中医医院设置康复科的比例达到</w:t>
      </w:r>
      <w:r>
        <w:rPr>
          <w:rFonts w:eastAsia="仿宋_GB2312"/>
          <w:spacing w:val="-6"/>
          <w:szCs w:val="32"/>
        </w:rPr>
        <w:t>75%</w:t>
      </w:r>
      <w:r>
        <w:rPr>
          <w:rFonts w:eastAsia="仿宋_GB2312"/>
          <w:spacing w:val="-6"/>
          <w:szCs w:val="32"/>
        </w:rPr>
        <w:t>，到</w:t>
      </w:r>
      <w:r>
        <w:rPr>
          <w:rFonts w:eastAsia="仿宋_GB2312"/>
          <w:spacing w:val="-6"/>
          <w:szCs w:val="32"/>
        </w:rPr>
        <w:t>2025</w:t>
      </w:r>
      <w:r>
        <w:rPr>
          <w:rFonts w:eastAsia="仿宋_GB2312"/>
          <w:spacing w:val="-6"/>
          <w:szCs w:val="32"/>
        </w:rPr>
        <w:t>年</w:t>
      </w:r>
      <w:r>
        <w:rPr>
          <w:rFonts w:eastAsia="仿宋_GB2312" w:hint="eastAsia"/>
          <w:spacing w:val="-6"/>
          <w:szCs w:val="32"/>
        </w:rPr>
        <w:t>底</w:t>
      </w:r>
      <w:r>
        <w:rPr>
          <w:rFonts w:eastAsia="仿宋_GB2312"/>
          <w:spacing w:val="-6"/>
          <w:szCs w:val="32"/>
        </w:rPr>
        <w:t>达到</w:t>
      </w:r>
      <w:r>
        <w:rPr>
          <w:rFonts w:eastAsia="仿宋_GB2312"/>
          <w:spacing w:val="-6"/>
          <w:szCs w:val="32"/>
        </w:rPr>
        <w:t>80%</w:t>
      </w:r>
      <w:r>
        <w:rPr>
          <w:rFonts w:eastAsia="仿宋_GB2312"/>
          <w:spacing w:val="-6"/>
          <w:szCs w:val="32"/>
        </w:rPr>
        <w:t>。（责任单位：市卫生健康委）</w:t>
      </w:r>
    </w:p>
    <w:p w:rsidR="004A1074" w:rsidRDefault="008B7891" w:rsidP="00C66A84">
      <w:pPr>
        <w:pStyle w:val="a3"/>
        <w:ind w:firstLineChars="200" w:firstLine="622"/>
        <w:rPr>
          <w:rFonts w:eastAsia="仿宋_GB2312"/>
          <w:szCs w:val="32"/>
        </w:rPr>
      </w:pPr>
      <w:r>
        <w:rPr>
          <w:rFonts w:eastAsia="仿宋_GB2312"/>
          <w:szCs w:val="32"/>
        </w:rPr>
        <w:t>（十七）实施医养结合机构质量提升行动</w:t>
      </w:r>
      <w:r>
        <w:rPr>
          <w:rFonts w:eastAsia="仿宋_GB2312" w:hint="eastAsia"/>
          <w:szCs w:val="32"/>
        </w:rPr>
        <w:t>。</w:t>
      </w:r>
      <w:r>
        <w:rPr>
          <w:rFonts w:eastAsia="仿宋_GB2312"/>
          <w:szCs w:val="32"/>
        </w:rPr>
        <w:t>全面推行《医养结合机构服务指南（试行）》和《医养结合机构管理指南（试行）》。强化医疗卫生机构与养老</w:t>
      </w:r>
      <w:r>
        <w:rPr>
          <w:rFonts w:eastAsia="仿宋_GB2312" w:hint="eastAsia"/>
          <w:szCs w:val="32"/>
        </w:rPr>
        <w:t>机构</w:t>
      </w:r>
      <w:r>
        <w:rPr>
          <w:rFonts w:eastAsia="仿宋_GB2312"/>
          <w:szCs w:val="32"/>
        </w:rPr>
        <w:t>服务衔接，保持医养签约服务覆盖率</w:t>
      </w:r>
      <w:r>
        <w:rPr>
          <w:rFonts w:eastAsia="仿宋_GB2312"/>
          <w:szCs w:val="32"/>
        </w:rPr>
        <w:t>100%</w:t>
      </w:r>
      <w:r>
        <w:rPr>
          <w:rFonts w:eastAsia="仿宋_GB2312"/>
          <w:szCs w:val="32"/>
        </w:rPr>
        <w:t>。实施医养结合示范项目创建工作。（责任单位：市卫生健康委、市民政局）</w:t>
      </w:r>
    </w:p>
    <w:p w:rsidR="004A1074" w:rsidRDefault="008B7891" w:rsidP="00C66A84">
      <w:pPr>
        <w:pStyle w:val="a3"/>
        <w:ind w:firstLineChars="200" w:firstLine="622"/>
        <w:rPr>
          <w:rFonts w:ascii="黑体" w:eastAsia="黑体" w:hAnsi="黑体" w:cs="黑体"/>
          <w:szCs w:val="32"/>
        </w:rPr>
      </w:pPr>
      <w:r>
        <w:rPr>
          <w:rFonts w:ascii="黑体" w:eastAsia="黑体" w:hAnsi="黑体" w:cs="黑体" w:hint="eastAsia"/>
          <w:szCs w:val="32"/>
        </w:rPr>
        <w:t>四、大力发展银发经济</w:t>
      </w:r>
    </w:p>
    <w:p w:rsidR="004A1074" w:rsidRDefault="008B7891" w:rsidP="00C66A84">
      <w:pPr>
        <w:pStyle w:val="a3"/>
        <w:ind w:firstLineChars="200" w:firstLine="622"/>
        <w:rPr>
          <w:rFonts w:eastAsia="仿宋_GB2312"/>
          <w:szCs w:val="32"/>
        </w:rPr>
      </w:pPr>
      <w:r>
        <w:rPr>
          <w:rFonts w:eastAsia="仿宋_GB2312"/>
          <w:szCs w:val="32"/>
        </w:rPr>
        <w:t>（十八）落实智慧健康养老产业发展行业计划（</w:t>
      </w:r>
      <w:r>
        <w:rPr>
          <w:rFonts w:eastAsia="仿宋_GB2312"/>
          <w:szCs w:val="32"/>
        </w:rPr>
        <w:t>2021</w:t>
      </w:r>
      <w:r>
        <w:rPr>
          <w:rFonts w:eastAsia="仿宋_GB2312" w:hint="eastAsia"/>
          <w:szCs w:val="32"/>
        </w:rPr>
        <w:t>—</w:t>
      </w:r>
      <w:r>
        <w:rPr>
          <w:rFonts w:eastAsia="仿宋_GB2312"/>
          <w:szCs w:val="32"/>
        </w:rPr>
        <w:t>2025</w:t>
      </w:r>
      <w:r>
        <w:rPr>
          <w:rFonts w:eastAsia="仿宋_GB2312"/>
          <w:szCs w:val="32"/>
        </w:rPr>
        <w:t>年），加大智慧健</w:t>
      </w:r>
      <w:r>
        <w:rPr>
          <w:rFonts w:eastAsia="仿宋_GB2312" w:hint="eastAsia"/>
          <w:szCs w:val="32"/>
        </w:rPr>
        <w:t>康</w:t>
      </w:r>
      <w:r>
        <w:rPr>
          <w:rFonts w:eastAsia="仿宋_GB2312"/>
          <w:szCs w:val="32"/>
        </w:rPr>
        <w:t>养老产品供给、智慧健康创新应用、智慧养老服务推广。积极组织企业申报智慧健康养老</w:t>
      </w:r>
      <w:r>
        <w:rPr>
          <w:rFonts w:eastAsia="仿宋_GB2312" w:hint="eastAsia"/>
          <w:szCs w:val="32"/>
        </w:rPr>
        <w:t>应用</w:t>
      </w:r>
      <w:r>
        <w:rPr>
          <w:rFonts w:eastAsia="仿宋_GB2312"/>
          <w:szCs w:val="32"/>
        </w:rPr>
        <w:t>试点示范项目。推进中日（天津）健康产业发展合作示范区国际合作园区建设，聚集高端养老产业项目。依托中新天津生态城、中日（天津）健康产业园，引进日本、新加坡等亚洲国家的先进经验和管理模式，</w:t>
      </w:r>
      <w:r>
        <w:rPr>
          <w:rFonts w:eastAsia="仿宋_GB2312"/>
          <w:szCs w:val="32"/>
        </w:rPr>
        <w:lastRenderedPageBreak/>
        <w:t>服务养老产业高质量发展。（责任单位：市工</w:t>
      </w:r>
      <w:r>
        <w:rPr>
          <w:rFonts w:eastAsia="仿宋_GB2312" w:hint="eastAsia"/>
          <w:szCs w:val="32"/>
        </w:rPr>
        <w:t>业和</w:t>
      </w:r>
      <w:r>
        <w:rPr>
          <w:rFonts w:eastAsia="仿宋_GB2312"/>
          <w:szCs w:val="32"/>
        </w:rPr>
        <w:t>信</w:t>
      </w:r>
      <w:r>
        <w:rPr>
          <w:rFonts w:eastAsia="仿宋_GB2312" w:hint="eastAsia"/>
          <w:szCs w:val="32"/>
        </w:rPr>
        <w:t>息化</w:t>
      </w:r>
      <w:r>
        <w:rPr>
          <w:rFonts w:eastAsia="仿宋_GB2312"/>
          <w:szCs w:val="32"/>
        </w:rPr>
        <w:t>局、市民政局、市卫生健康委、市商务局、市发展改革委）</w:t>
      </w:r>
    </w:p>
    <w:p w:rsidR="004A1074" w:rsidRDefault="008B7891" w:rsidP="00C66A84">
      <w:pPr>
        <w:pStyle w:val="a3"/>
        <w:ind w:firstLineChars="200" w:firstLine="622"/>
        <w:rPr>
          <w:rFonts w:eastAsia="仿宋_GB2312"/>
          <w:szCs w:val="32"/>
        </w:rPr>
      </w:pPr>
      <w:r>
        <w:rPr>
          <w:rFonts w:eastAsia="仿宋_GB2312"/>
          <w:szCs w:val="32"/>
        </w:rPr>
        <w:t>（十九）</w:t>
      </w:r>
      <w:r>
        <w:rPr>
          <w:rFonts w:eastAsia="仿宋_GB2312" w:hint="eastAsia"/>
          <w:szCs w:val="32"/>
        </w:rPr>
        <w:t>落实</w:t>
      </w:r>
      <w:r>
        <w:rPr>
          <w:rFonts w:eastAsia="仿宋_GB2312"/>
          <w:szCs w:val="32"/>
        </w:rPr>
        <w:t>关于促进老年用品产业发展的指导意见，</w:t>
      </w:r>
      <w:r>
        <w:rPr>
          <w:rFonts w:eastAsia="仿宋_GB2312" w:hint="eastAsia"/>
          <w:szCs w:val="32"/>
        </w:rPr>
        <w:t>加快促进老年用品产业发展。</w:t>
      </w:r>
      <w:r>
        <w:rPr>
          <w:rFonts w:eastAsia="仿宋_GB2312"/>
          <w:szCs w:val="32"/>
        </w:rPr>
        <w:t>支持老年用品关键技术和产品的研发、成果转化、服务创新及应用推广，培育</w:t>
      </w:r>
      <w:r>
        <w:rPr>
          <w:rFonts w:eastAsia="仿宋_GB2312"/>
          <w:szCs w:val="32"/>
        </w:rPr>
        <w:t>壮大本市龙头骨干企业。（责任单位：市工</w:t>
      </w:r>
      <w:r>
        <w:rPr>
          <w:rFonts w:eastAsia="仿宋_GB2312" w:hint="eastAsia"/>
          <w:szCs w:val="32"/>
        </w:rPr>
        <w:t>业和</w:t>
      </w:r>
      <w:r>
        <w:rPr>
          <w:rFonts w:eastAsia="仿宋_GB2312"/>
          <w:szCs w:val="32"/>
        </w:rPr>
        <w:t>信</w:t>
      </w:r>
      <w:r>
        <w:rPr>
          <w:rFonts w:eastAsia="仿宋_GB2312" w:hint="eastAsia"/>
          <w:szCs w:val="32"/>
        </w:rPr>
        <w:t>息化</w:t>
      </w:r>
      <w:r>
        <w:rPr>
          <w:rFonts w:eastAsia="仿宋_GB2312"/>
          <w:szCs w:val="32"/>
        </w:rPr>
        <w:t>局）</w:t>
      </w:r>
    </w:p>
    <w:p w:rsidR="004A1074" w:rsidRDefault="008B7891" w:rsidP="00C66A84">
      <w:pPr>
        <w:pStyle w:val="a3"/>
        <w:ind w:firstLineChars="200" w:firstLine="622"/>
        <w:rPr>
          <w:rFonts w:eastAsia="仿宋_GB2312"/>
          <w:szCs w:val="32"/>
        </w:rPr>
      </w:pPr>
      <w:r>
        <w:rPr>
          <w:rFonts w:eastAsia="仿宋_GB2312"/>
          <w:szCs w:val="32"/>
        </w:rPr>
        <w:t>（二十）支持商业保险机构规范发展养老保险，引导保险公司积极参与专属商业养老保险试点工作。（责任单位：天津银保监局、市金融局）</w:t>
      </w:r>
    </w:p>
    <w:p w:rsidR="004A1074" w:rsidRDefault="008B7891" w:rsidP="00C66A84">
      <w:pPr>
        <w:pStyle w:val="a3"/>
        <w:ind w:firstLineChars="200" w:firstLine="622"/>
        <w:rPr>
          <w:rFonts w:ascii="黑体" w:eastAsia="黑体" w:hAnsi="黑体" w:cs="黑体"/>
          <w:szCs w:val="32"/>
        </w:rPr>
      </w:pPr>
      <w:r>
        <w:rPr>
          <w:rFonts w:ascii="黑体" w:eastAsia="黑体" w:hAnsi="黑体" w:cs="黑体" w:hint="eastAsia"/>
          <w:szCs w:val="32"/>
        </w:rPr>
        <w:t>五、践行积极老龄观</w:t>
      </w:r>
    </w:p>
    <w:p w:rsidR="004A1074" w:rsidRDefault="008B7891" w:rsidP="00C66A84">
      <w:pPr>
        <w:pStyle w:val="a3"/>
        <w:ind w:firstLineChars="200" w:firstLine="622"/>
        <w:rPr>
          <w:rFonts w:eastAsia="仿宋_GB2312"/>
          <w:szCs w:val="32"/>
        </w:rPr>
      </w:pPr>
      <w:r>
        <w:rPr>
          <w:rFonts w:eastAsia="仿宋_GB2312"/>
          <w:szCs w:val="32"/>
        </w:rPr>
        <w:t>（二十一）丰富老年教育内容和形式，办好家门口的老年教育。利用老年人日间照料中心（站）、居家养老服务中心等开展老年教育，推动养老服务向</w:t>
      </w:r>
      <w:r>
        <w:rPr>
          <w:rFonts w:ascii="仿宋_GB2312" w:eastAsia="仿宋_GB2312" w:hAnsi="仿宋_GB2312" w:cs="仿宋_GB2312" w:hint="eastAsia"/>
          <w:szCs w:val="32"/>
        </w:rPr>
        <w:t>“助学”延</w:t>
      </w:r>
      <w:r>
        <w:rPr>
          <w:rFonts w:eastAsia="仿宋_GB2312"/>
          <w:szCs w:val="32"/>
        </w:rPr>
        <w:t>伸。健全</w:t>
      </w:r>
      <w:r>
        <w:rPr>
          <w:rFonts w:ascii="仿宋_GB2312" w:eastAsia="仿宋_GB2312" w:hAnsi="仿宋_GB2312" w:cs="仿宋_GB2312" w:hint="eastAsia"/>
          <w:szCs w:val="32"/>
        </w:rPr>
        <w:t>“市老年大学—区老年大学—乡镇（街道）老年学校—村（居）</w:t>
      </w:r>
      <w:r>
        <w:rPr>
          <w:rFonts w:ascii="仿宋_GB2312" w:eastAsia="仿宋_GB2312" w:hAnsi="仿宋_GB2312" w:cs="仿宋_GB2312" w:hint="eastAsia"/>
          <w:szCs w:val="32"/>
        </w:rPr>
        <w:t>民</w:t>
      </w:r>
      <w:r>
        <w:rPr>
          <w:rFonts w:ascii="仿宋_GB2312" w:eastAsia="仿宋_GB2312" w:hAnsi="仿宋_GB2312" w:cs="仿宋_GB2312" w:hint="eastAsia"/>
          <w:szCs w:val="32"/>
        </w:rPr>
        <w:t>委</w:t>
      </w:r>
      <w:r>
        <w:rPr>
          <w:rFonts w:ascii="仿宋_GB2312" w:eastAsia="仿宋_GB2312" w:hAnsi="仿宋_GB2312" w:cs="仿宋_GB2312" w:hint="eastAsia"/>
          <w:szCs w:val="32"/>
        </w:rPr>
        <w:t>员</w:t>
      </w:r>
      <w:r>
        <w:rPr>
          <w:rFonts w:ascii="仿宋_GB2312" w:eastAsia="仿宋_GB2312" w:hAnsi="仿宋_GB2312" w:cs="仿宋_GB2312" w:hint="eastAsia"/>
          <w:szCs w:val="32"/>
        </w:rPr>
        <w:t>会老年教育学习中心”老</w:t>
      </w:r>
      <w:r>
        <w:rPr>
          <w:rFonts w:eastAsia="仿宋_GB2312"/>
          <w:szCs w:val="32"/>
        </w:rPr>
        <w:t>年教育四级办学体系。推动办好天津开放大学老年大学，发挥天津终身学习网和天津市老</w:t>
      </w:r>
      <w:r>
        <w:rPr>
          <w:rFonts w:eastAsia="仿宋_GB2312"/>
          <w:szCs w:val="32"/>
        </w:rPr>
        <w:t>年人大学天津老年远程学习网的作用。到</w:t>
      </w:r>
      <w:r>
        <w:rPr>
          <w:rFonts w:eastAsia="仿宋_GB2312"/>
          <w:szCs w:val="32"/>
        </w:rPr>
        <w:t>2025</w:t>
      </w:r>
      <w:r>
        <w:rPr>
          <w:rFonts w:eastAsia="仿宋_GB2312"/>
          <w:szCs w:val="32"/>
        </w:rPr>
        <w:t>年</w:t>
      </w:r>
      <w:r>
        <w:rPr>
          <w:rFonts w:eastAsia="仿宋_GB2312" w:hint="eastAsia"/>
          <w:szCs w:val="32"/>
        </w:rPr>
        <w:t>底</w:t>
      </w:r>
      <w:r>
        <w:rPr>
          <w:rFonts w:eastAsia="仿宋_GB2312"/>
          <w:szCs w:val="32"/>
        </w:rPr>
        <w:t>，</w:t>
      </w:r>
      <w:r>
        <w:rPr>
          <w:rFonts w:eastAsia="仿宋_GB2312" w:hint="eastAsia"/>
          <w:szCs w:val="32"/>
        </w:rPr>
        <w:t>各</w:t>
      </w:r>
      <w:r>
        <w:rPr>
          <w:rFonts w:eastAsia="仿宋_GB2312"/>
          <w:szCs w:val="32"/>
        </w:rPr>
        <w:t>乡镇（街道）</w:t>
      </w:r>
      <w:r>
        <w:rPr>
          <w:rFonts w:eastAsia="仿宋_GB2312" w:hint="eastAsia"/>
          <w:szCs w:val="32"/>
        </w:rPr>
        <w:t>至少举办</w:t>
      </w:r>
      <w:r>
        <w:rPr>
          <w:rFonts w:eastAsia="仿宋_GB2312" w:hint="eastAsia"/>
          <w:szCs w:val="32"/>
        </w:rPr>
        <w:t>1</w:t>
      </w:r>
      <w:r>
        <w:rPr>
          <w:rFonts w:eastAsia="仿宋_GB2312" w:hint="eastAsia"/>
          <w:szCs w:val="32"/>
        </w:rPr>
        <w:t>所老年学校</w:t>
      </w:r>
      <w:r>
        <w:rPr>
          <w:rFonts w:eastAsia="仿宋_GB2312"/>
          <w:szCs w:val="32"/>
        </w:rPr>
        <w:t>。（责任单位：市教委、市民政局）</w:t>
      </w:r>
    </w:p>
    <w:p w:rsidR="004A1074" w:rsidRDefault="008B7891" w:rsidP="00C66A84">
      <w:pPr>
        <w:pStyle w:val="a3"/>
        <w:ind w:firstLineChars="200" w:firstLine="622"/>
        <w:rPr>
          <w:rFonts w:eastAsia="仿宋_GB2312"/>
          <w:szCs w:val="32"/>
        </w:rPr>
      </w:pPr>
      <w:r>
        <w:rPr>
          <w:rFonts w:eastAsia="仿宋_GB2312"/>
          <w:szCs w:val="32"/>
        </w:rPr>
        <w:t>（二十二）鼓励市、区两级公共就业服务机构为有劳动意愿</w:t>
      </w:r>
      <w:r>
        <w:rPr>
          <w:rFonts w:eastAsia="仿宋_GB2312" w:hint="eastAsia"/>
          <w:szCs w:val="32"/>
        </w:rPr>
        <w:t>和</w:t>
      </w:r>
      <w:r>
        <w:rPr>
          <w:rFonts w:eastAsia="仿宋_GB2312"/>
          <w:szCs w:val="32"/>
        </w:rPr>
        <w:t>劳动能力的低龄老年人免费提供就业政策咨询、就业信息等公共就业服务。推动社区党组织继续为老年人在社区治理中发挥作用提供载体平台，激发老年人参与社区治理热情。指导各区</w:t>
      </w:r>
      <w:r>
        <w:rPr>
          <w:rFonts w:eastAsia="仿宋_GB2312" w:hint="eastAsia"/>
          <w:szCs w:val="32"/>
        </w:rPr>
        <w:t>、</w:t>
      </w:r>
      <w:r>
        <w:rPr>
          <w:rFonts w:eastAsia="仿宋_GB2312"/>
          <w:szCs w:val="32"/>
        </w:rPr>
        <w:t>各</w:t>
      </w:r>
      <w:r>
        <w:rPr>
          <w:rFonts w:eastAsia="仿宋_GB2312"/>
          <w:szCs w:val="32"/>
        </w:rPr>
        <w:lastRenderedPageBreak/>
        <w:t>系统做好离退休干部职工中党员的组织关系接转工作，以</w:t>
      </w:r>
      <w:r>
        <w:rPr>
          <w:rFonts w:eastAsia="仿宋_GB2312" w:hint="eastAsia"/>
          <w:szCs w:val="32"/>
        </w:rPr>
        <w:t>组织一次双入户、编入一个党组织、过一次政治生日、组织一次集体学习、开展一次专题调研</w:t>
      </w:r>
      <w:r>
        <w:rPr>
          <w:rFonts w:ascii="仿宋_GB2312" w:eastAsia="仿宋_GB2312" w:hAnsi="仿宋_GB2312" w:cs="仿宋_GB2312" w:hint="eastAsia"/>
          <w:szCs w:val="32"/>
        </w:rPr>
        <w:t>“五个一”为</w:t>
      </w:r>
      <w:r>
        <w:rPr>
          <w:rFonts w:eastAsia="仿宋_GB2312"/>
          <w:szCs w:val="32"/>
        </w:rPr>
        <w:t>载体，引导退休人员中的党员积极参加组织生活。（责任单位：市人社局、市委组织部、市委老干部局、市民政局、市总工会）</w:t>
      </w:r>
    </w:p>
    <w:p w:rsidR="004A1074" w:rsidRDefault="008B7891" w:rsidP="00C66A84">
      <w:pPr>
        <w:pStyle w:val="a3"/>
        <w:ind w:firstLineChars="200" w:firstLine="622"/>
        <w:rPr>
          <w:rFonts w:eastAsia="仿宋_GB2312"/>
          <w:szCs w:val="32"/>
        </w:rPr>
      </w:pPr>
      <w:r>
        <w:rPr>
          <w:rFonts w:eastAsia="仿宋_GB2312"/>
          <w:szCs w:val="32"/>
        </w:rPr>
        <w:t>（二十三）广泛开展老年</w:t>
      </w:r>
      <w:r>
        <w:rPr>
          <w:rFonts w:eastAsia="仿宋_GB2312" w:hint="eastAsia"/>
          <w:szCs w:val="32"/>
        </w:rPr>
        <w:t>人</w:t>
      </w:r>
      <w:r>
        <w:rPr>
          <w:rFonts w:eastAsia="仿宋_GB2312"/>
          <w:szCs w:val="32"/>
        </w:rPr>
        <w:t>喜闻乐见的文化活动。在社区健身园、乡镇（街</w:t>
      </w:r>
      <w:r>
        <w:rPr>
          <w:rFonts w:eastAsia="仿宋_GB2312" w:hint="eastAsia"/>
          <w:szCs w:val="32"/>
        </w:rPr>
        <w:t>道</w:t>
      </w:r>
      <w:r>
        <w:rPr>
          <w:rFonts w:eastAsia="仿宋_GB2312"/>
          <w:szCs w:val="32"/>
        </w:rPr>
        <w:t>）健身中心配备老年</w:t>
      </w:r>
      <w:r>
        <w:rPr>
          <w:rFonts w:eastAsia="仿宋_GB2312" w:hint="eastAsia"/>
          <w:szCs w:val="32"/>
        </w:rPr>
        <w:t>人</w:t>
      </w:r>
      <w:r>
        <w:rPr>
          <w:rFonts w:eastAsia="仿宋_GB2312"/>
          <w:szCs w:val="32"/>
        </w:rPr>
        <w:t>健身设施。普及推广适合老年人的健身方式。提升基层医疗和健身网点的科学健身指导能力，发挥全民科学健身在促进老年人健康、预防</w:t>
      </w:r>
      <w:r>
        <w:rPr>
          <w:rFonts w:eastAsia="仿宋_GB2312" w:hint="eastAsia"/>
          <w:szCs w:val="32"/>
        </w:rPr>
        <w:t>老年人</w:t>
      </w:r>
      <w:r>
        <w:rPr>
          <w:rFonts w:eastAsia="仿宋_GB2312"/>
          <w:szCs w:val="32"/>
        </w:rPr>
        <w:t>疾病和伤病康复等方面的积极作用。（责任单位：市文化和旅游局、市体育局、市卫生健康委）</w:t>
      </w:r>
    </w:p>
    <w:p w:rsidR="004A1074" w:rsidRDefault="008B7891" w:rsidP="00C66A84">
      <w:pPr>
        <w:pStyle w:val="a3"/>
        <w:ind w:firstLineChars="200" w:firstLine="622"/>
        <w:rPr>
          <w:rFonts w:ascii="黑体" w:eastAsia="黑体" w:hAnsi="黑体" w:cs="黑体"/>
          <w:szCs w:val="32"/>
        </w:rPr>
      </w:pPr>
      <w:r>
        <w:rPr>
          <w:rFonts w:ascii="黑体" w:eastAsia="黑体" w:hAnsi="黑体" w:cs="黑体" w:hint="eastAsia"/>
          <w:szCs w:val="32"/>
        </w:rPr>
        <w:t>六、营造老年友好型社会环境</w:t>
      </w:r>
    </w:p>
    <w:p w:rsidR="004A1074" w:rsidRDefault="008B7891" w:rsidP="00C66A84">
      <w:pPr>
        <w:pStyle w:val="a3"/>
        <w:ind w:firstLineChars="200" w:firstLine="622"/>
        <w:rPr>
          <w:rFonts w:eastAsia="仿宋_GB2312"/>
          <w:szCs w:val="32"/>
        </w:rPr>
      </w:pPr>
      <w:r>
        <w:rPr>
          <w:rFonts w:eastAsia="仿宋_GB2312"/>
          <w:szCs w:val="32"/>
        </w:rPr>
        <w:t>（二十四）完善助老爱老志愿服务机制，</w:t>
      </w:r>
      <w:r>
        <w:rPr>
          <w:rFonts w:eastAsia="仿宋_GB2312" w:hint="eastAsia"/>
          <w:szCs w:val="32"/>
        </w:rPr>
        <w:t>深入</w:t>
      </w:r>
      <w:r>
        <w:rPr>
          <w:rFonts w:eastAsia="仿宋_GB2312"/>
          <w:szCs w:val="32"/>
        </w:rPr>
        <w:t>开</w:t>
      </w:r>
      <w:r>
        <w:rPr>
          <w:rFonts w:ascii="仿宋_GB2312" w:eastAsia="仿宋_GB2312" w:hAnsi="仿宋_GB2312" w:cs="仿宋_GB2312" w:hint="eastAsia"/>
          <w:szCs w:val="32"/>
        </w:rPr>
        <w:t>展“寸草心”</w:t>
      </w:r>
      <w:r>
        <w:rPr>
          <w:rFonts w:ascii="仿宋_GB2312" w:eastAsia="仿宋_GB2312" w:hAnsi="仿宋_GB2312" w:cs="仿宋_GB2312" w:hint="eastAsia"/>
          <w:szCs w:val="32"/>
        </w:rPr>
        <w:t>、</w:t>
      </w:r>
      <w:r>
        <w:rPr>
          <w:rFonts w:ascii="仿宋_GB2312" w:eastAsia="仿宋_GB2312" w:hAnsi="仿宋_GB2312" w:cs="仿宋_GB2312" w:hint="eastAsia"/>
          <w:szCs w:val="32"/>
        </w:rPr>
        <w:t>“手足情”志愿助老行动。打造一批示范性助老志愿服务阵地，结合</w:t>
      </w:r>
      <w:r>
        <w:rPr>
          <w:rFonts w:eastAsia="仿宋_GB2312"/>
          <w:szCs w:val="32"/>
        </w:rPr>
        <w:t>服务对象特征、实际需求、工作重点等，开展针对性服务。</w:t>
      </w:r>
      <w:r>
        <w:rPr>
          <w:rFonts w:eastAsia="仿宋_GB2312" w:hint="eastAsia"/>
          <w:szCs w:val="32"/>
        </w:rPr>
        <w:t>每年开</w:t>
      </w:r>
      <w:r>
        <w:rPr>
          <w:rFonts w:ascii="仿宋_GB2312" w:eastAsia="仿宋_GB2312" w:hAnsi="仿宋_GB2312" w:cs="仿宋_GB2312" w:hint="eastAsia"/>
          <w:szCs w:val="32"/>
        </w:rPr>
        <w:t>展</w:t>
      </w:r>
      <w:r>
        <w:rPr>
          <w:rFonts w:ascii="仿宋_GB2312" w:eastAsia="仿宋_GB2312" w:hAnsi="仿宋_GB2312" w:cs="仿宋_GB2312" w:hint="eastAsia"/>
          <w:szCs w:val="32"/>
        </w:rPr>
        <w:t>“敬老月”</w:t>
      </w:r>
      <w:r>
        <w:rPr>
          <w:rFonts w:ascii="仿宋_GB2312" w:eastAsia="仿宋_GB2312" w:hAnsi="仿宋_GB2312" w:cs="仿宋_GB2312" w:hint="eastAsia"/>
          <w:szCs w:val="32"/>
        </w:rPr>
        <w:t>活</w:t>
      </w:r>
      <w:r>
        <w:rPr>
          <w:rFonts w:eastAsia="仿宋_GB2312" w:hint="eastAsia"/>
          <w:szCs w:val="32"/>
        </w:rPr>
        <w:t>动，活动</w:t>
      </w:r>
      <w:r>
        <w:rPr>
          <w:rFonts w:eastAsia="仿宋_GB2312"/>
          <w:szCs w:val="32"/>
        </w:rPr>
        <w:t>期间广泛开展人口老龄化国情教育。（责任单位：团市委、市卫生健康委）</w:t>
      </w:r>
    </w:p>
    <w:p w:rsidR="004A1074" w:rsidRDefault="008B7891" w:rsidP="00C66A84">
      <w:pPr>
        <w:pStyle w:val="a3"/>
        <w:ind w:firstLineChars="200" w:firstLine="622"/>
        <w:rPr>
          <w:rFonts w:eastAsia="仿宋_GB2312"/>
          <w:szCs w:val="32"/>
        </w:rPr>
      </w:pPr>
      <w:r>
        <w:rPr>
          <w:rFonts w:eastAsia="仿宋_GB2312"/>
          <w:szCs w:val="32"/>
        </w:rPr>
        <w:t>（二十五）实施老年友好</w:t>
      </w:r>
      <w:r>
        <w:rPr>
          <w:rFonts w:eastAsia="仿宋_GB2312" w:hint="eastAsia"/>
          <w:szCs w:val="32"/>
        </w:rPr>
        <w:t>型</w:t>
      </w:r>
      <w:r>
        <w:rPr>
          <w:rFonts w:eastAsia="仿宋_GB2312"/>
          <w:szCs w:val="32"/>
        </w:rPr>
        <w:t>社区建设工程</w:t>
      </w:r>
      <w:r>
        <w:rPr>
          <w:rFonts w:eastAsia="仿宋_GB2312" w:hint="eastAsia"/>
          <w:szCs w:val="32"/>
        </w:rPr>
        <w:t>。</w:t>
      </w:r>
      <w:r>
        <w:rPr>
          <w:rFonts w:eastAsia="仿宋_GB2312"/>
          <w:szCs w:val="32"/>
        </w:rPr>
        <w:t>指导各区将无障碍设施建设纳入老旧小区改造内容。继续实施特殊困难老年人家庭居家适老化改造。到</w:t>
      </w:r>
      <w:r>
        <w:rPr>
          <w:rFonts w:eastAsia="仿宋_GB2312"/>
          <w:szCs w:val="32"/>
        </w:rPr>
        <w:t>2025</w:t>
      </w:r>
      <w:r>
        <w:rPr>
          <w:rFonts w:eastAsia="仿宋_GB2312"/>
          <w:szCs w:val="32"/>
        </w:rPr>
        <w:t>年</w:t>
      </w:r>
      <w:r>
        <w:rPr>
          <w:rFonts w:eastAsia="仿宋_GB2312" w:hint="eastAsia"/>
          <w:szCs w:val="32"/>
        </w:rPr>
        <w:t>底</w:t>
      </w:r>
      <w:r>
        <w:rPr>
          <w:rFonts w:eastAsia="仿宋_GB2312"/>
          <w:szCs w:val="32"/>
        </w:rPr>
        <w:t>，建成一批全国示范性老年友好型社区。（责任单位：市卫生健康委、市住房城乡建设委、市民政局、市残联）</w:t>
      </w:r>
    </w:p>
    <w:p w:rsidR="004A1074" w:rsidRDefault="008B7891" w:rsidP="00C66A84">
      <w:pPr>
        <w:pStyle w:val="a3"/>
        <w:ind w:firstLineChars="200" w:firstLine="622"/>
        <w:rPr>
          <w:rFonts w:eastAsia="仿宋_GB2312"/>
          <w:szCs w:val="32"/>
        </w:rPr>
      </w:pPr>
      <w:r>
        <w:rPr>
          <w:rFonts w:eastAsia="仿宋_GB2312"/>
          <w:szCs w:val="32"/>
        </w:rPr>
        <w:lastRenderedPageBreak/>
        <w:t>（二十六）助力老年人跨</w:t>
      </w:r>
      <w:r>
        <w:rPr>
          <w:rFonts w:ascii="仿宋_GB2312" w:eastAsia="仿宋_GB2312" w:hAnsi="仿宋_GB2312" w:cs="仿宋_GB2312" w:hint="eastAsia"/>
          <w:szCs w:val="32"/>
        </w:rPr>
        <w:t>越“数字鸿沟”。落</w:t>
      </w:r>
      <w:r>
        <w:rPr>
          <w:rFonts w:eastAsia="仿宋_GB2312"/>
          <w:szCs w:val="32"/>
        </w:rPr>
        <w:t>实天津市解决老年人运用智</w:t>
      </w:r>
      <w:r>
        <w:rPr>
          <w:rFonts w:eastAsia="仿宋_GB2312"/>
          <w:szCs w:val="32"/>
        </w:rPr>
        <w:t>能技术困难工作举措，切实解决老年人运用智能技术过程中遇到的困难和不便，推动老年人</w:t>
      </w:r>
      <w:r>
        <w:rPr>
          <w:rFonts w:eastAsia="仿宋_GB2312" w:hint="eastAsia"/>
          <w:szCs w:val="32"/>
        </w:rPr>
        <w:t>更加广泛</w:t>
      </w:r>
      <w:r>
        <w:rPr>
          <w:rFonts w:eastAsia="仿宋_GB2312"/>
          <w:szCs w:val="32"/>
        </w:rPr>
        <w:t>享受智能化服务</w:t>
      </w:r>
      <w:r>
        <w:rPr>
          <w:rFonts w:eastAsia="仿宋_GB2312" w:hint="eastAsia"/>
          <w:szCs w:val="32"/>
        </w:rPr>
        <w:t>。</w:t>
      </w:r>
      <w:r>
        <w:rPr>
          <w:rFonts w:eastAsia="仿宋_GB2312"/>
          <w:szCs w:val="32"/>
        </w:rPr>
        <w:t>（市发展改革委、市卫生健康委牵头，相关单位按职责分工负责）</w:t>
      </w:r>
    </w:p>
    <w:p w:rsidR="004A1074" w:rsidRDefault="008B7891" w:rsidP="00C66A84">
      <w:pPr>
        <w:pStyle w:val="a3"/>
        <w:ind w:firstLineChars="200" w:firstLine="622"/>
        <w:rPr>
          <w:rFonts w:eastAsia="仿宋_GB2312"/>
          <w:szCs w:val="32"/>
        </w:rPr>
      </w:pPr>
      <w:r>
        <w:rPr>
          <w:rFonts w:eastAsia="仿宋_GB2312"/>
          <w:szCs w:val="32"/>
        </w:rPr>
        <w:t>（二十七）全面发展适老型智能交通体系</w:t>
      </w:r>
      <w:r>
        <w:rPr>
          <w:rFonts w:eastAsia="仿宋_GB2312" w:hint="eastAsia"/>
          <w:szCs w:val="32"/>
        </w:rPr>
        <w:t>。</w:t>
      </w:r>
      <w:r>
        <w:rPr>
          <w:rFonts w:eastAsia="仿宋_GB2312"/>
          <w:szCs w:val="32"/>
        </w:rPr>
        <w:t>在火车站、机场等场所设置无障碍设施</w:t>
      </w:r>
      <w:r>
        <w:rPr>
          <w:rFonts w:eastAsia="仿宋_GB2312" w:hint="eastAsia"/>
          <w:szCs w:val="32"/>
        </w:rPr>
        <w:t>、</w:t>
      </w:r>
      <w:r>
        <w:rPr>
          <w:rFonts w:eastAsia="仿宋_GB2312"/>
          <w:szCs w:val="32"/>
        </w:rPr>
        <w:t>引导标识、咨询窗口和人工登记处，安排志愿者为老年人提供便利性服务，做好老年人服务保障</w:t>
      </w:r>
      <w:r>
        <w:rPr>
          <w:rFonts w:eastAsia="仿宋_GB2312" w:hint="eastAsia"/>
          <w:szCs w:val="32"/>
        </w:rPr>
        <w:t>，营造</w:t>
      </w:r>
      <w:r>
        <w:rPr>
          <w:rFonts w:eastAsia="仿宋_GB2312"/>
          <w:szCs w:val="32"/>
        </w:rPr>
        <w:t>便捷舒适的老年人出行环境。（责任单位：市交通运输委、</w:t>
      </w:r>
      <w:r>
        <w:rPr>
          <w:rFonts w:eastAsia="仿宋_GB2312" w:hint="eastAsia"/>
          <w:szCs w:val="32"/>
        </w:rPr>
        <w:t>中国铁路北京局集团有限公司</w:t>
      </w:r>
      <w:r>
        <w:rPr>
          <w:rFonts w:eastAsia="仿宋_GB2312"/>
          <w:szCs w:val="32"/>
        </w:rPr>
        <w:t>天津铁路办事处、天津滨海</w:t>
      </w:r>
      <w:r>
        <w:rPr>
          <w:rFonts w:eastAsia="仿宋_GB2312" w:hint="eastAsia"/>
          <w:szCs w:val="32"/>
        </w:rPr>
        <w:t>国际</w:t>
      </w:r>
      <w:r>
        <w:rPr>
          <w:rFonts w:eastAsia="仿宋_GB2312"/>
          <w:szCs w:val="32"/>
        </w:rPr>
        <w:t>机场）</w:t>
      </w:r>
    </w:p>
    <w:p w:rsidR="004A1074" w:rsidRDefault="008B7891" w:rsidP="00C66A84">
      <w:pPr>
        <w:pStyle w:val="a3"/>
        <w:ind w:firstLineChars="200" w:firstLine="622"/>
        <w:rPr>
          <w:rFonts w:ascii="黑体" w:eastAsia="黑体" w:hAnsi="黑体" w:cs="黑体"/>
          <w:szCs w:val="32"/>
        </w:rPr>
      </w:pPr>
      <w:r>
        <w:rPr>
          <w:rFonts w:ascii="黑体" w:eastAsia="黑体" w:hAnsi="黑体" w:cs="黑体" w:hint="eastAsia"/>
          <w:szCs w:val="32"/>
        </w:rPr>
        <w:t>七、增强发展要素支撑体系</w:t>
      </w:r>
    </w:p>
    <w:p w:rsidR="004A1074" w:rsidRDefault="008B7891" w:rsidP="00C66A84">
      <w:pPr>
        <w:pStyle w:val="a3"/>
        <w:ind w:firstLineChars="200" w:firstLine="622"/>
        <w:rPr>
          <w:rFonts w:eastAsia="仿宋_GB2312"/>
          <w:szCs w:val="32"/>
        </w:rPr>
      </w:pPr>
      <w:r>
        <w:rPr>
          <w:rFonts w:eastAsia="仿宋_GB2312"/>
          <w:szCs w:val="32"/>
        </w:rPr>
        <w:t>（二十八）推动党政机关和国有企事业单位所属培</w:t>
      </w:r>
      <w:r>
        <w:rPr>
          <w:rFonts w:eastAsia="仿宋_GB2312"/>
          <w:szCs w:val="32"/>
        </w:rPr>
        <w:t>训疗养机构转型养老机构。已完成转型且符合要求的培训疗养机构，纳入城企联动普惠养老专项行动，积极申请中央预算内投资支持。（责任单位：市发展改革委、市国资委、市民政局、市卫生健康委）</w:t>
      </w:r>
    </w:p>
    <w:p w:rsidR="004A1074" w:rsidRDefault="008B7891" w:rsidP="00C66A84">
      <w:pPr>
        <w:pStyle w:val="a3"/>
        <w:ind w:firstLineChars="200" w:firstLine="622"/>
        <w:rPr>
          <w:rFonts w:eastAsia="仿宋_GB2312"/>
          <w:szCs w:val="32"/>
        </w:rPr>
      </w:pPr>
      <w:r>
        <w:rPr>
          <w:rFonts w:eastAsia="仿宋_GB2312"/>
          <w:szCs w:val="32"/>
        </w:rPr>
        <w:t>（二十九）细化完善养老服务补贴政策</w:t>
      </w:r>
      <w:r>
        <w:rPr>
          <w:rFonts w:eastAsia="仿宋_GB2312" w:hint="eastAsia"/>
          <w:szCs w:val="32"/>
        </w:rPr>
        <w:t>。</w:t>
      </w:r>
      <w:r>
        <w:rPr>
          <w:rFonts w:eastAsia="仿宋_GB2312"/>
          <w:szCs w:val="32"/>
        </w:rPr>
        <w:t>落实落细支持养老服务发展的税费优惠政策。</w:t>
      </w:r>
      <w:r>
        <w:rPr>
          <w:rFonts w:eastAsia="仿宋_GB2312" w:hint="eastAsia"/>
          <w:szCs w:val="32"/>
        </w:rPr>
        <w:t>落实</w:t>
      </w:r>
      <w:r>
        <w:rPr>
          <w:rFonts w:eastAsia="仿宋_GB2312"/>
          <w:szCs w:val="32"/>
        </w:rPr>
        <w:t>天津市加快发展保障性租赁住房实施方案。</w:t>
      </w:r>
      <w:r>
        <w:rPr>
          <w:rFonts w:eastAsia="仿宋_GB2312"/>
          <w:szCs w:val="32"/>
        </w:rPr>
        <w:t>对赡养负担较重的零就业家庭成员，按规定认定为就业困难人员。对市场渠道难以实现就业的，通过公益性岗位优先进行托底安置。（责任单位：市民政局、市财政局、市税务局、市住房城乡建设委、市人社局）</w:t>
      </w:r>
    </w:p>
    <w:p w:rsidR="004A1074" w:rsidRDefault="008B7891" w:rsidP="00C66A84">
      <w:pPr>
        <w:pStyle w:val="a3"/>
        <w:ind w:firstLineChars="200" w:firstLine="622"/>
        <w:rPr>
          <w:rFonts w:eastAsia="仿宋_GB2312"/>
          <w:szCs w:val="32"/>
        </w:rPr>
      </w:pPr>
      <w:r>
        <w:rPr>
          <w:rFonts w:eastAsia="仿宋_GB2312"/>
          <w:szCs w:val="32"/>
        </w:rPr>
        <w:t>（三十）</w:t>
      </w:r>
      <w:r>
        <w:rPr>
          <w:rFonts w:eastAsia="仿宋_GB2312" w:hint="eastAsia"/>
          <w:szCs w:val="32"/>
        </w:rPr>
        <w:t>加强人才队伍建设。</w:t>
      </w:r>
      <w:r>
        <w:rPr>
          <w:rFonts w:eastAsia="仿宋_GB2312"/>
          <w:szCs w:val="32"/>
        </w:rPr>
        <w:t>推动设置养老本科专业，鼓励高职院校与本科院校合作培养四年制本科养老服务人才。鼓励有</w:t>
      </w:r>
      <w:r>
        <w:rPr>
          <w:rFonts w:eastAsia="仿宋_GB2312"/>
          <w:szCs w:val="32"/>
        </w:rPr>
        <w:lastRenderedPageBreak/>
        <w:t>条件的职业院校继续开设智慧健康养老服务与管理专业。实施养老服务人才培训提升行动，到</w:t>
      </w:r>
      <w:r>
        <w:rPr>
          <w:rFonts w:eastAsia="仿宋_GB2312"/>
          <w:szCs w:val="32"/>
        </w:rPr>
        <w:t>2025</w:t>
      </w:r>
      <w:r>
        <w:rPr>
          <w:rFonts w:eastAsia="仿宋_GB2312"/>
          <w:szCs w:val="32"/>
        </w:rPr>
        <w:t>年</w:t>
      </w:r>
      <w:r>
        <w:rPr>
          <w:rFonts w:eastAsia="仿宋_GB2312" w:hint="eastAsia"/>
          <w:szCs w:val="32"/>
        </w:rPr>
        <w:t>底</w:t>
      </w:r>
      <w:r>
        <w:rPr>
          <w:rFonts w:eastAsia="仿宋_GB2312"/>
          <w:szCs w:val="32"/>
        </w:rPr>
        <w:t>，培养</w:t>
      </w:r>
      <w:r>
        <w:rPr>
          <w:rFonts w:eastAsia="仿宋_GB2312"/>
          <w:szCs w:val="32"/>
        </w:rPr>
        <w:t>2</w:t>
      </w:r>
      <w:r>
        <w:rPr>
          <w:rFonts w:eastAsia="仿宋_GB2312"/>
          <w:szCs w:val="32"/>
        </w:rPr>
        <w:t>万名养老护理员，实现每千名老年人、每百张养老机构床位配</w:t>
      </w:r>
      <w:r>
        <w:rPr>
          <w:rFonts w:eastAsia="仿宋_GB2312"/>
          <w:szCs w:val="32"/>
        </w:rPr>
        <w:t>1</w:t>
      </w:r>
      <w:r>
        <w:rPr>
          <w:rFonts w:eastAsia="仿宋_GB2312" w:hint="eastAsia"/>
          <w:szCs w:val="32"/>
        </w:rPr>
        <w:t>至</w:t>
      </w:r>
      <w:r>
        <w:rPr>
          <w:rFonts w:eastAsia="仿宋_GB2312"/>
          <w:szCs w:val="32"/>
        </w:rPr>
        <w:t>2</w:t>
      </w:r>
      <w:r>
        <w:rPr>
          <w:rFonts w:eastAsia="仿宋_GB2312"/>
          <w:szCs w:val="32"/>
        </w:rPr>
        <w:t>名专业社会工作者。开展老年</w:t>
      </w:r>
      <w:r>
        <w:rPr>
          <w:rFonts w:eastAsia="仿宋_GB2312" w:hint="eastAsia"/>
          <w:szCs w:val="32"/>
        </w:rPr>
        <w:t>人</w:t>
      </w:r>
      <w:r>
        <w:rPr>
          <w:rFonts w:eastAsia="仿宋_GB2312"/>
          <w:szCs w:val="32"/>
        </w:rPr>
        <w:t>照护、失智老年人照护等</w:t>
      </w:r>
      <w:r>
        <w:rPr>
          <w:rFonts w:eastAsia="仿宋_GB2312" w:hint="eastAsia"/>
          <w:szCs w:val="32"/>
        </w:rPr>
        <w:t>“</w:t>
      </w:r>
      <w:r>
        <w:rPr>
          <w:rFonts w:eastAsia="仿宋_GB2312"/>
          <w:szCs w:val="32"/>
        </w:rPr>
        <w:t>1</w:t>
      </w:r>
      <w:r>
        <w:rPr>
          <w:rFonts w:ascii="仿宋_GB2312" w:eastAsia="仿宋_GB2312" w:hAnsi="仿宋_GB2312" w:cs="仿宋_GB2312" w:hint="eastAsia"/>
          <w:szCs w:val="32"/>
        </w:rPr>
        <w:t>+</w:t>
      </w:r>
      <w:r>
        <w:rPr>
          <w:rFonts w:eastAsia="仿宋_GB2312"/>
          <w:szCs w:val="32"/>
        </w:rPr>
        <w:t>X</w:t>
      </w:r>
      <w:r>
        <w:rPr>
          <w:rFonts w:eastAsia="仿宋_GB2312" w:hint="eastAsia"/>
          <w:szCs w:val="32"/>
        </w:rPr>
        <w:t>”</w:t>
      </w:r>
      <w:r>
        <w:rPr>
          <w:rFonts w:eastAsia="仿宋_GB2312"/>
          <w:szCs w:val="32"/>
        </w:rPr>
        <w:t>证书制度试点建设工作。开展医养结合人才能力提升培训项目</w:t>
      </w:r>
      <w:r>
        <w:rPr>
          <w:rFonts w:eastAsia="仿宋_GB2312" w:hint="eastAsia"/>
          <w:szCs w:val="32"/>
        </w:rPr>
        <w:t>。</w:t>
      </w:r>
      <w:r>
        <w:rPr>
          <w:rFonts w:eastAsia="仿宋_GB2312"/>
          <w:szCs w:val="32"/>
        </w:rPr>
        <w:t>（责任单位：市教委、市人社局、市民政局、市卫生健康委）</w:t>
      </w:r>
    </w:p>
    <w:p w:rsidR="004A1074" w:rsidRDefault="008B7891" w:rsidP="00C66A84">
      <w:pPr>
        <w:pStyle w:val="a3"/>
        <w:ind w:firstLineChars="200" w:firstLine="622"/>
        <w:rPr>
          <w:rFonts w:ascii="黑体" w:eastAsia="黑体" w:hAnsi="黑体" w:cs="黑体"/>
          <w:szCs w:val="32"/>
        </w:rPr>
      </w:pPr>
      <w:r>
        <w:rPr>
          <w:rFonts w:ascii="黑体" w:eastAsia="黑体" w:hAnsi="黑体" w:cs="黑体" w:hint="eastAsia"/>
          <w:szCs w:val="32"/>
        </w:rPr>
        <w:t>八、老年人权益保障与优待</w:t>
      </w:r>
    </w:p>
    <w:p w:rsidR="004A1074" w:rsidRDefault="008B7891" w:rsidP="00C66A84">
      <w:pPr>
        <w:pStyle w:val="a3"/>
        <w:ind w:firstLineChars="200" w:firstLine="622"/>
        <w:rPr>
          <w:rFonts w:eastAsia="仿宋_GB2312"/>
          <w:szCs w:val="32"/>
        </w:rPr>
      </w:pPr>
      <w:r>
        <w:rPr>
          <w:rFonts w:eastAsia="仿宋_GB2312"/>
          <w:szCs w:val="32"/>
        </w:rPr>
        <w:t>（三十一）加强老年人权益保障工作。贯彻落实最高</w:t>
      </w:r>
      <w:r>
        <w:rPr>
          <w:rFonts w:eastAsia="仿宋_GB2312" w:hint="eastAsia"/>
          <w:szCs w:val="32"/>
        </w:rPr>
        <w:t>人民</w:t>
      </w:r>
      <w:r>
        <w:rPr>
          <w:rFonts w:eastAsia="仿宋_GB2312"/>
          <w:szCs w:val="32"/>
        </w:rPr>
        <w:t>法</w:t>
      </w:r>
      <w:r>
        <w:rPr>
          <w:rFonts w:eastAsia="仿宋_GB2312" w:hint="eastAsia"/>
          <w:szCs w:val="32"/>
        </w:rPr>
        <w:t>院</w:t>
      </w:r>
      <w:r>
        <w:rPr>
          <w:rFonts w:eastAsia="仿宋_GB2312"/>
          <w:szCs w:val="32"/>
        </w:rPr>
        <w:t>为实施积极应对人</w:t>
      </w:r>
      <w:r>
        <w:rPr>
          <w:rFonts w:eastAsia="仿宋_GB2312"/>
          <w:szCs w:val="32"/>
        </w:rPr>
        <w:t>口老龄化国家战略提供司法服务和保障的意见，</w:t>
      </w:r>
      <w:r>
        <w:rPr>
          <w:rFonts w:eastAsia="仿宋_GB2312" w:hint="eastAsia"/>
          <w:szCs w:val="32"/>
        </w:rPr>
        <w:t>建立健全便老惠老司法服务机制。</w:t>
      </w:r>
      <w:r>
        <w:rPr>
          <w:rFonts w:eastAsia="仿宋_GB2312"/>
          <w:szCs w:val="32"/>
        </w:rPr>
        <w:t>深化</w:t>
      </w:r>
      <w:r>
        <w:rPr>
          <w:rFonts w:ascii="仿宋_GB2312" w:eastAsia="仿宋_GB2312" w:hAnsi="仿宋_GB2312" w:cs="仿宋_GB2312" w:hint="eastAsia"/>
          <w:szCs w:val="32"/>
        </w:rPr>
        <w:t>“法援惠民生”品牌活动，开辟老年人法律援助“绿色通道”，依法为符</w:t>
      </w:r>
      <w:r>
        <w:rPr>
          <w:rFonts w:eastAsia="仿宋_GB2312"/>
          <w:szCs w:val="32"/>
        </w:rPr>
        <w:t>合条件的老年人提供便捷高效的法律援助。落实为老年人提供便捷公证法律服务的实施方案，鼓励公证机构对经济困难的老年人减免公证服务收费、对行动不便的老年人提供上门服务</w:t>
      </w:r>
      <w:r>
        <w:rPr>
          <w:rFonts w:eastAsia="仿宋_GB2312" w:hint="eastAsia"/>
          <w:szCs w:val="32"/>
        </w:rPr>
        <w:t>。公证机构</w:t>
      </w:r>
      <w:r>
        <w:rPr>
          <w:rFonts w:eastAsia="仿宋_GB2312"/>
          <w:szCs w:val="32"/>
        </w:rPr>
        <w:t>对</w:t>
      </w:r>
      <w:r>
        <w:rPr>
          <w:rFonts w:eastAsia="仿宋_GB2312"/>
          <w:szCs w:val="32"/>
        </w:rPr>
        <w:t>80</w:t>
      </w:r>
      <w:r>
        <w:rPr>
          <w:rFonts w:eastAsia="仿宋_GB2312"/>
          <w:szCs w:val="32"/>
        </w:rPr>
        <w:t>周岁</w:t>
      </w:r>
      <w:r>
        <w:rPr>
          <w:rFonts w:eastAsia="仿宋_GB2312" w:hint="eastAsia"/>
          <w:szCs w:val="32"/>
        </w:rPr>
        <w:t>及</w:t>
      </w:r>
      <w:r>
        <w:rPr>
          <w:rFonts w:eastAsia="仿宋_GB2312"/>
          <w:szCs w:val="32"/>
        </w:rPr>
        <w:t>以上老年人首次申办遗嘱公证的，免收遗嘱公证服务费。（责任单位：市高</w:t>
      </w:r>
      <w:r>
        <w:rPr>
          <w:rFonts w:eastAsia="仿宋_GB2312" w:hint="eastAsia"/>
          <w:szCs w:val="32"/>
        </w:rPr>
        <w:t>级人民</w:t>
      </w:r>
      <w:r>
        <w:rPr>
          <w:rFonts w:eastAsia="仿宋_GB2312"/>
          <w:szCs w:val="32"/>
        </w:rPr>
        <w:t>法</w:t>
      </w:r>
      <w:r>
        <w:rPr>
          <w:rFonts w:eastAsia="仿宋_GB2312" w:hint="eastAsia"/>
          <w:szCs w:val="32"/>
        </w:rPr>
        <w:t>院</w:t>
      </w:r>
      <w:r>
        <w:rPr>
          <w:rFonts w:eastAsia="仿宋_GB2312"/>
          <w:szCs w:val="32"/>
        </w:rPr>
        <w:t>、市司法局）</w:t>
      </w:r>
    </w:p>
    <w:p w:rsidR="004A1074" w:rsidRDefault="008B7891">
      <w:pPr>
        <w:pStyle w:val="a3"/>
        <w:ind w:firstLine="622"/>
        <w:rPr>
          <w:rFonts w:eastAsia="仿宋_GB2312"/>
          <w:szCs w:val="32"/>
        </w:rPr>
      </w:pPr>
      <w:r>
        <w:rPr>
          <w:rFonts w:eastAsia="仿宋_GB2312"/>
          <w:szCs w:val="32"/>
        </w:rPr>
        <w:t>（三十二）落实好老年人基本优待</w:t>
      </w:r>
      <w:r>
        <w:rPr>
          <w:rFonts w:eastAsia="仿宋_GB2312" w:hint="eastAsia"/>
          <w:szCs w:val="32"/>
        </w:rPr>
        <w:t>政策。</w:t>
      </w:r>
      <w:r>
        <w:rPr>
          <w:rFonts w:eastAsia="仿宋_GB2312"/>
          <w:szCs w:val="32"/>
        </w:rPr>
        <w:t>60</w:t>
      </w:r>
      <w:r>
        <w:rPr>
          <w:rFonts w:eastAsia="仿宋_GB2312"/>
          <w:szCs w:val="32"/>
        </w:rPr>
        <w:t>周岁及以上老年人平等享有优待政策，为困难、高龄、失能和计划生</w:t>
      </w:r>
      <w:r>
        <w:rPr>
          <w:rFonts w:eastAsia="仿宋_GB2312"/>
          <w:szCs w:val="32"/>
        </w:rPr>
        <w:t>育特殊家庭老年人提供重点服务。继续实施</w:t>
      </w:r>
      <w:r>
        <w:rPr>
          <w:rFonts w:eastAsia="仿宋_GB2312" w:hint="eastAsia"/>
          <w:szCs w:val="32"/>
        </w:rPr>
        <w:t>本</w:t>
      </w:r>
      <w:r>
        <w:rPr>
          <w:rFonts w:eastAsia="仿宋_GB2312"/>
          <w:szCs w:val="32"/>
        </w:rPr>
        <w:t>市</w:t>
      </w:r>
      <w:r>
        <w:rPr>
          <w:rFonts w:eastAsia="仿宋_GB2312"/>
          <w:szCs w:val="32"/>
        </w:rPr>
        <w:t>65</w:t>
      </w:r>
      <w:r>
        <w:rPr>
          <w:rFonts w:eastAsia="仿宋_GB2312"/>
          <w:szCs w:val="32"/>
        </w:rPr>
        <w:t>周岁及以上老年人免费乘坐公交车优惠政策。完善公路、铁路、民航等公共交通工具为有需求的老年人提供优先进站、绿色直梯通道、协助办理进（出）港手续等便利服务。（市卫生健康委、市民政局、市交通运输委、</w:t>
      </w:r>
      <w:r>
        <w:rPr>
          <w:rFonts w:eastAsia="仿宋_GB2312" w:hint="eastAsia"/>
          <w:szCs w:val="32"/>
        </w:rPr>
        <w:lastRenderedPageBreak/>
        <w:t>中国铁路北京局集团有限公司</w:t>
      </w:r>
      <w:r>
        <w:rPr>
          <w:rFonts w:eastAsia="仿宋_GB2312"/>
          <w:szCs w:val="32"/>
        </w:rPr>
        <w:t>天津铁路办事处、天津滨海</w:t>
      </w:r>
      <w:r>
        <w:rPr>
          <w:rFonts w:eastAsia="仿宋_GB2312" w:hint="eastAsia"/>
          <w:szCs w:val="32"/>
        </w:rPr>
        <w:t>国际</w:t>
      </w:r>
      <w:r>
        <w:rPr>
          <w:rFonts w:eastAsia="仿宋_GB2312"/>
          <w:szCs w:val="32"/>
        </w:rPr>
        <w:t>机场</w:t>
      </w:r>
      <w:r>
        <w:rPr>
          <w:rFonts w:eastAsia="仿宋_GB2312" w:hint="eastAsia"/>
          <w:szCs w:val="32"/>
        </w:rPr>
        <w:t>等</w:t>
      </w:r>
      <w:r>
        <w:rPr>
          <w:rFonts w:eastAsia="仿宋_GB2312"/>
          <w:szCs w:val="32"/>
        </w:rPr>
        <w:t>相关单位按职责分工</w:t>
      </w:r>
      <w:r>
        <w:rPr>
          <w:rFonts w:eastAsia="仿宋_GB2312" w:hint="eastAsia"/>
          <w:szCs w:val="32"/>
        </w:rPr>
        <w:t>负责</w:t>
      </w:r>
      <w:r>
        <w:rPr>
          <w:rFonts w:eastAsia="仿宋_GB2312"/>
          <w:szCs w:val="32"/>
        </w:rPr>
        <w:t>）</w:t>
      </w:r>
      <w:bookmarkStart w:id="0" w:name="_GoBack"/>
      <w:bookmarkEnd w:id="0"/>
    </w:p>
    <w:sectPr w:rsidR="004A1074">
      <w:headerReference w:type="default" r:id="rId11"/>
      <w:footerReference w:type="even" r:id="rId12"/>
      <w:footerReference w:type="default" r:id="rId13"/>
      <w:pgSz w:w="11907" w:h="16840"/>
      <w:pgMar w:top="2098" w:right="1474" w:bottom="1985" w:left="1588" w:header="851" w:footer="1701" w:gutter="0"/>
      <w:cols w:space="720"/>
      <w:docGrid w:type="linesAndChars" w:linePitch="289" w:charSpace="-18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891" w:rsidRDefault="008B7891">
      <w:r>
        <w:separator/>
      </w:r>
    </w:p>
  </w:endnote>
  <w:endnote w:type="continuationSeparator" w:id="0">
    <w:p w:rsidR="008B7891" w:rsidRDefault="008B7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文星仿宋">
    <w:altName w:val="方正仿宋_GBK"/>
    <w:charset w:val="00"/>
    <w:family w:val="auto"/>
    <w:pitch w:val="default"/>
    <w:sig w:usb0="00000003" w:usb1="080E0000" w:usb2="00000010"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074" w:rsidRDefault="008B7891">
    <w:pPr>
      <w:pStyle w:val="a6"/>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end"/>
    </w:r>
  </w:p>
  <w:p w:rsidR="004A1074" w:rsidRDefault="004A1074">
    <w:pPr>
      <w:pStyle w:val="a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074" w:rsidRDefault="008B7891">
    <w:pPr>
      <w:pStyle w:val="a6"/>
      <w:framePr w:wrap="around" w:vAnchor="text" w:hAnchor="margin" w:xAlign="outside" w:y="1"/>
      <w:ind w:leftChars="200" w:left="420" w:rightChars="200" w:right="420"/>
      <w:jc w:val="center"/>
      <w:rPr>
        <w:rStyle w:val="a8"/>
        <w:sz w:val="28"/>
      </w:rPr>
    </w:pPr>
    <w:r>
      <w:rPr>
        <w:rStyle w:val="a8"/>
        <w:rFonts w:hint="eastAsia"/>
        <w:sz w:val="28"/>
      </w:rPr>
      <w:t>—</w:t>
    </w:r>
    <w:r>
      <w:rPr>
        <w:rStyle w:val="a8"/>
        <w:sz w:val="28"/>
      </w:rPr>
      <w:t xml:space="preserve"> </w:t>
    </w:r>
    <w:r>
      <w:rPr>
        <w:rStyle w:val="a8"/>
        <w:sz w:val="28"/>
      </w:rPr>
      <w:fldChar w:fldCharType="begin"/>
    </w:r>
    <w:r>
      <w:rPr>
        <w:rStyle w:val="a8"/>
        <w:sz w:val="28"/>
      </w:rPr>
      <w:instrText xml:space="preserve">PAGE  </w:instrText>
    </w:r>
    <w:r>
      <w:rPr>
        <w:rStyle w:val="a8"/>
        <w:sz w:val="28"/>
      </w:rPr>
      <w:fldChar w:fldCharType="separate"/>
    </w:r>
    <w:r w:rsidR="00C66A84">
      <w:rPr>
        <w:rStyle w:val="a8"/>
        <w:noProof/>
        <w:sz w:val="28"/>
      </w:rPr>
      <w:t>1</w:t>
    </w:r>
    <w:r>
      <w:rPr>
        <w:rStyle w:val="a8"/>
        <w:sz w:val="28"/>
      </w:rPr>
      <w:fldChar w:fldCharType="end"/>
    </w:r>
    <w:r>
      <w:rPr>
        <w:rStyle w:val="a8"/>
        <w:sz w:val="28"/>
      </w:rPr>
      <w:t xml:space="preserve"> </w:t>
    </w:r>
    <w:r>
      <w:rPr>
        <w:rStyle w:val="a8"/>
        <w:rFonts w:hint="eastAsia"/>
        <w:sz w:val="28"/>
      </w:rPr>
      <w:t>—</w:t>
    </w:r>
  </w:p>
  <w:p w:rsidR="004A1074" w:rsidRDefault="004A1074">
    <w:pPr>
      <w:pStyle w:val="a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074" w:rsidRDefault="008B7891">
    <w:pPr>
      <w:pStyle w:val="a6"/>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end"/>
    </w:r>
  </w:p>
  <w:p w:rsidR="004A1074" w:rsidRDefault="004A1074">
    <w:pPr>
      <w:pStyle w:val="a6"/>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074" w:rsidRDefault="008B7891">
    <w:pPr>
      <w:pStyle w:val="a6"/>
      <w:framePr w:wrap="around" w:vAnchor="text" w:hAnchor="margin" w:xAlign="outside" w:y="1"/>
      <w:ind w:leftChars="200" w:left="420" w:rightChars="200" w:right="420"/>
      <w:jc w:val="center"/>
      <w:rPr>
        <w:rStyle w:val="a8"/>
        <w:sz w:val="28"/>
      </w:rPr>
    </w:pPr>
    <w:r>
      <w:rPr>
        <w:rStyle w:val="a8"/>
        <w:rFonts w:hint="eastAsia"/>
        <w:sz w:val="28"/>
      </w:rPr>
      <w:t>—</w:t>
    </w:r>
    <w:r>
      <w:rPr>
        <w:rStyle w:val="a8"/>
        <w:sz w:val="28"/>
      </w:rPr>
      <w:t xml:space="preserve"> </w:t>
    </w:r>
    <w:r>
      <w:rPr>
        <w:rStyle w:val="a8"/>
        <w:sz w:val="28"/>
      </w:rPr>
      <w:fldChar w:fldCharType="begin"/>
    </w:r>
    <w:r>
      <w:rPr>
        <w:rStyle w:val="a8"/>
        <w:sz w:val="28"/>
      </w:rPr>
      <w:instrText xml:space="preserve">PAGE  </w:instrText>
    </w:r>
    <w:r>
      <w:rPr>
        <w:rStyle w:val="a8"/>
        <w:sz w:val="28"/>
      </w:rPr>
      <w:fldChar w:fldCharType="separate"/>
    </w:r>
    <w:r w:rsidR="00C66A84">
      <w:rPr>
        <w:rStyle w:val="a8"/>
        <w:noProof/>
        <w:sz w:val="28"/>
      </w:rPr>
      <w:t>10</w:t>
    </w:r>
    <w:r>
      <w:rPr>
        <w:rStyle w:val="a8"/>
        <w:sz w:val="28"/>
      </w:rPr>
      <w:fldChar w:fldCharType="end"/>
    </w:r>
    <w:r>
      <w:rPr>
        <w:rStyle w:val="a8"/>
        <w:sz w:val="28"/>
      </w:rPr>
      <w:t xml:space="preserve"> </w:t>
    </w:r>
    <w:r>
      <w:rPr>
        <w:rStyle w:val="a8"/>
        <w:rFonts w:hint="eastAsia"/>
        <w:sz w:val="28"/>
      </w:rPr>
      <w:t>—</w:t>
    </w:r>
  </w:p>
  <w:p w:rsidR="004A1074" w:rsidRDefault="004A1074">
    <w:pPr>
      <w:pStyle w:val="a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891" w:rsidRDefault="008B7891">
      <w:r>
        <w:separator/>
      </w:r>
    </w:p>
  </w:footnote>
  <w:footnote w:type="continuationSeparator" w:id="0">
    <w:p w:rsidR="008B7891" w:rsidRDefault="008B78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074" w:rsidRDefault="004A1074">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074" w:rsidRDefault="004A1074">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201"/>
  <w:drawingGridVerticalSpacing w:val="289"/>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186E"/>
    <w:rsid w:val="9C1618B6"/>
    <w:rsid w:val="BD452542"/>
    <w:rsid w:val="BF7F705B"/>
    <w:rsid w:val="CF7B8C6C"/>
    <w:rsid w:val="D67C42A4"/>
    <w:rsid w:val="FD778600"/>
    <w:rsid w:val="000007A8"/>
    <w:rsid w:val="000044C7"/>
    <w:rsid w:val="000068A5"/>
    <w:rsid w:val="0003738B"/>
    <w:rsid w:val="00071623"/>
    <w:rsid w:val="000E2D13"/>
    <w:rsid w:val="00143BAA"/>
    <w:rsid w:val="00184D7D"/>
    <w:rsid w:val="001C2AA4"/>
    <w:rsid w:val="001C3B43"/>
    <w:rsid w:val="002B4F82"/>
    <w:rsid w:val="002E19E1"/>
    <w:rsid w:val="002E5E1B"/>
    <w:rsid w:val="002F11DA"/>
    <w:rsid w:val="002F6A2E"/>
    <w:rsid w:val="00326547"/>
    <w:rsid w:val="00334EA9"/>
    <w:rsid w:val="00344D03"/>
    <w:rsid w:val="003454CF"/>
    <w:rsid w:val="00346591"/>
    <w:rsid w:val="0036674E"/>
    <w:rsid w:val="003811AD"/>
    <w:rsid w:val="003A0B3A"/>
    <w:rsid w:val="003B4936"/>
    <w:rsid w:val="003C2B8E"/>
    <w:rsid w:val="003D411B"/>
    <w:rsid w:val="0040798F"/>
    <w:rsid w:val="00423112"/>
    <w:rsid w:val="00470219"/>
    <w:rsid w:val="00475655"/>
    <w:rsid w:val="00475EA0"/>
    <w:rsid w:val="004A1074"/>
    <w:rsid w:val="004D08EE"/>
    <w:rsid w:val="0052186E"/>
    <w:rsid w:val="00573751"/>
    <w:rsid w:val="00577ED3"/>
    <w:rsid w:val="005A520C"/>
    <w:rsid w:val="005C2FB4"/>
    <w:rsid w:val="00600D6F"/>
    <w:rsid w:val="006060B6"/>
    <w:rsid w:val="00643EF8"/>
    <w:rsid w:val="006463F7"/>
    <w:rsid w:val="00672D83"/>
    <w:rsid w:val="00686D91"/>
    <w:rsid w:val="006D1237"/>
    <w:rsid w:val="00712D3A"/>
    <w:rsid w:val="007276F9"/>
    <w:rsid w:val="007318B6"/>
    <w:rsid w:val="00731E55"/>
    <w:rsid w:val="00752846"/>
    <w:rsid w:val="00763B0E"/>
    <w:rsid w:val="00773454"/>
    <w:rsid w:val="00777D65"/>
    <w:rsid w:val="00781034"/>
    <w:rsid w:val="007A0114"/>
    <w:rsid w:val="007A2640"/>
    <w:rsid w:val="007B01A3"/>
    <w:rsid w:val="007B1EDA"/>
    <w:rsid w:val="007C6740"/>
    <w:rsid w:val="007D0386"/>
    <w:rsid w:val="007D2F1D"/>
    <w:rsid w:val="00846D11"/>
    <w:rsid w:val="0085493B"/>
    <w:rsid w:val="00873B40"/>
    <w:rsid w:val="008914FD"/>
    <w:rsid w:val="008B7891"/>
    <w:rsid w:val="008D6530"/>
    <w:rsid w:val="008E29A0"/>
    <w:rsid w:val="008F2448"/>
    <w:rsid w:val="00912EC7"/>
    <w:rsid w:val="00942266"/>
    <w:rsid w:val="00963484"/>
    <w:rsid w:val="009920BF"/>
    <w:rsid w:val="0099656B"/>
    <w:rsid w:val="009C102D"/>
    <w:rsid w:val="009C116B"/>
    <w:rsid w:val="009F78DD"/>
    <w:rsid w:val="009F7972"/>
    <w:rsid w:val="00A36258"/>
    <w:rsid w:val="00A91468"/>
    <w:rsid w:val="00AA3F8A"/>
    <w:rsid w:val="00AA64D3"/>
    <w:rsid w:val="00AC3CF4"/>
    <w:rsid w:val="00AE4B3F"/>
    <w:rsid w:val="00AE656A"/>
    <w:rsid w:val="00B123FE"/>
    <w:rsid w:val="00B70BCD"/>
    <w:rsid w:val="00B770E9"/>
    <w:rsid w:val="00B93140"/>
    <w:rsid w:val="00BA35B4"/>
    <w:rsid w:val="00BC6067"/>
    <w:rsid w:val="00C22CEC"/>
    <w:rsid w:val="00C2526A"/>
    <w:rsid w:val="00C66A84"/>
    <w:rsid w:val="00CC42BE"/>
    <w:rsid w:val="00CE2267"/>
    <w:rsid w:val="00CE76C4"/>
    <w:rsid w:val="00D000FF"/>
    <w:rsid w:val="00D173C2"/>
    <w:rsid w:val="00D40E94"/>
    <w:rsid w:val="00D43624"/>
    <w:rsid w:val="00D44E9D"/>
    <w:rsid w:val="00D64A77"/>
    <w:rsid w:val="00D8625C"/>
    <w:rsid w:val="00DB7FA1"/>
    <w:rsid w:val="00DD768C"/>
    <w:rsid w:val="00E2093B"/>
    <w:rsid w:val="00E31F62"/>
    <w:rsid w:val="00E67E23"/>
    <w:rsid w:val="00E74110"/>
    <w:rsid w:val="00EA77DD"/>
    <w:rsid w:val="00EB3529"/>
    <w:rsid w:val="00F13242"/>
    <w:rsid w:val="00F23CEA"/>
    <w:rsid w:val="00F35D3F"/>
    <w:rsid w:val="00F410DE"/>
    <w:rsid w:val="00F61E7C"/>
    <w:rsid w:val="00FB20E7"/>
    <w:rsid w:val="1EBD1CDF"/>
    <w:rsid w:val="5AFF5F3A"/>
    <w:rsid w:val="67EF89D4"/>
    <w:rsid w:val="6B7F2B87"/>
    <w:rsid w:val="73F7113F"/>
    <w:rsid w:val="75FFD392"/>
    <w:rsid w:val="7AFEF0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3">
    <w:name w:val="heading 3"/>
    <w:basedOn w:val="a"/>
    <w:next w:val="a"/>
    <w:qFormat/>
    <w:pPr>
      <w:outlineLvl w:val="2"/>
    </w:pPr>
    <w:rPr>
      <w:rFonts w:ascii="等线" w:eastAsia="等线" w:hAnsi="等线"/>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Pr>
      <w:rFonts w:eastAsia="文星仿宋"/>
      <w:sz w:val="32"/>
    </w:rPr>
  </w:style>
  <w:style w:type="paragraph" w:styleId="a4">
    <w:name w:val="Date"/>
    <w:basedOn w:val="a"/>
    <w:next w:val="a"/>
    <w:pPr>
      <w:ind w:leftChars="2500" w:left="100"/>
    </w:pPr>
  </w:style>
  <w:style w:type="paragraph" w:styleId="a5">
    <w:name w:val="Balloon Text"/>
    <w:basedOn w:val="a"/>
    <w:semiHidden/>
    <w:rPr>
      <w:sz w:val="18"/>
      <w:szCs w:val="18"/>
    </w:rPr>
  </w:style>
  <w:style w:type="paragraph" w:styleId="a6">
    <w:name w:val="footer"/>
    <w:basedOn w:val="a"/>
    <w:pPr>
      <w:tabs>
        <w:tab w:val="center" w:pos="4153"/>
        <w:tab w:val="right" w:pos="8306"/>
      </w:tabs>
      <w:snapToGrid w:val="0"/>
      <w:jc w:val="left"/>
    </w:pPr>
    <w:rPr>
      <w:sz w:val="18"/>
      <w:szCs w:val="18"/>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styleId="a8">
    <w:name w:val="page number"/>
    <w:basedOn w:val="a0"/>
  </w:style>
  <w:style w:type="character" w:styleId="a9">
    <w:name w:val="Hyperlink"/>
    <w:rPr>
      <w:color w:val="0000FF"/>
      <w:u w:val="single"/>
    </w:rPr>
  </w:style>
  <w:style w:type="character" w:customStyle="1" w:styleId="Char">
    <w:name w:val="正文文本 Char"/>
    <w:link w:val="a3"/>
    <w:rPr>
      <w:rFonts w:eastAsia="文星仿宋"/>
      <w:kern w:val="2"/>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787</Words>
  <Characters>4492</Characters>
  <Application>Microsoft Office Word</Application>
  <DocSecurity>0</DocSecurity>
  <Lines>37</Lines>
  <Paragraphs>10</Paragraphs>
  <ScaleCrop>false</ScaleCrop>
  <Company>tjszf</Company>
  <LinksUpToDate>false</LinksUpToDate>
  <CharactersWithSpaces>5269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我</dc:title>
  <dc:creator>jsj</dc:creator>
  <cp:lastModifiedBy>202105200226</cp:lastModifiedBy>
  <cp:revision>24</cp:revision>
  <cp:lastPrinted>2022-07-05T11:28:00Z</cp:lastPrinted>
  <dcterms:created xsi:type="dcterms:W3CDTF">2014-06-10T16:51:00Z</dcterms:created>
  <dcterms:modified xsi:type="dcterms:W3CDTF">2022-07-06T09:53:00Z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