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adjustRightInd/>
        <w:snapToGrid/>
        <w:spacing w:line="640" w:lineRule="exact"/>
        <w:ind w:left="0"/>
        <w:jc w:val="center"/>
        <w:rPr>
          <w:rFonts w:ascii="方正小标宋_GBK" w:eastAsia="方正小标宋_GBK" w:cs="方正小标宋_GBK" w:hint="eastAsia"/>
          <w:sz w:val="44"/>
          <w:szCs w:val="44"/>
          <w:lang w:eastAsia="zh-CN"/>
        </w:rPr>
      </w:pPr>
    </w:p>
    <w:p>
      <w:pPr>
        <w:keepNext w:val="0"/>
        <w:keepLines w:val="0"/>
        <w:pageBreakBefore w:val="0"/>
        <w:widowControl w:val="0"/>
        <w:kinsoku/>
        <w:wordWrap/>
        <w:overflowPunct/>
        <w:topLinePunct w:val="0"/>
        <w:autoSpaceDE/>
        <w:autoSpaceDN/>
        <w:adjustRightInd/>
        <w:snapToGrid/>
        <w:spacing w:line="640" w:lineRule="exact"/>
        <w:ind w:left="0"/>
        <w:jc w:val="center"/>
        <w:rPr>
          <w:rFonts w:ascii="方正小标宋_GBK" w:eastAsia="方正小标宋_GBK" w:cs="方正小标宋_GBK"/>
          <w:sz w:val="44"/>
          <w:szCs w:val="44"/>
          <w:lang w:eastAsia="zh-CN"/>
        </w:rPr>
      </w:pPr>
      <w:r>
        <w:rPr>
          <w:rFonts w:ascii="方正小标宋_GBK" w:eastAsia="方正小标宋_GBK" w:cs="方正小标宋_GBK" w:hint="eastAsia"/>
          <w:sz w:val="44"/>
          <w:szCs w:val="44"/>
          <w:lang w:eastAsia="zh-CN"/>
        </w:rPr>
        <w:t>黑龙江省黄芪、西洋参、灵芝按照</w:t>
      </w:r>
    </w:p>
    <w:p>
      <w:pPr>
        <w:keepNext w:val="0"/>
        <w:keepLines w:val="0"/>
        <w:pageBreakBefore w:val="0"/>
        <w:widowControl w:val="0"/>
        <w:kinsoku/>
        <w:wordWrap/>
        <w:overflowPunct/>
        <w:topLinePunct w:val="0"/>
        <w:autoSpaceDE/>
        <w:autoSpaceDN/>
        <w:adjustRightInd/>
        <w:snapToGrid/>
        <w:spacing w:line="640" w:lineRule="exact"/>
        <w:ind w:left="0"/>
        <w:jc w:val="center"/>
        <w:rPr>
          <w:rFonts w:ascii="方正小标宋_GBK" w:eastAsia="方正小标宋_GBK" w:cs="方正小标宋_GBK" w:hint="eastAsia"/>
          <w:sz w:val="44"/>
          <w:szCs w:val="44"/>
          <w:lang w:eastAsia="zh-CN"/>
        </w:rPr>
      </w:pPr>
      <w:r>
        <w:rPr>
          <w:rFonts w:ascii="方正小标宋_GBK" w:eastAsia="方正小标宋_GBK" w:cs="方正小标宋_GBK" w:hint="eastAsia"/>
          <w:sz w:val="44"/>
          <w:szCs w:val="44"/>
          <w:lang w:eastAsia="zh-CN"/>
        </w:rPr>
        <w:t>传统既是食品又是中药材的</w:t>
      </w:r>
    </w:p>
    <w:p>
      <w:pPr>
        <w:keepNext w:val="0"/>
        <w:keepLines w:val="0"/>
        <w:pageBreakBefore w:val="0"/>
        <w:widowControl w:val="0"/>
        <w:kinsoku/>
        <w:wordWrap/>
        <w:overflowPunct/>
        <w:topLinePunct w:val="0"/>
        <w:autoSpaceDE/>
        <w:autoSpaceDN/>
        <w:adjustRightInd/>
        <w:snapToGrid/>
        <w:spacing w:line="640" w:lineRule="exact"/>
        <w:ind w:left="0"/>
        <w:jc w:val="center"/>
        <w:rPr>
          <w:rFonts w:ascii="方正小标宋_GBK" w:eastAsia="方正小标宋_GBK" w:cs="方正小标宋_GBK" w:hint="eastAsia"/>
          <w:bCs/>
          <w:sz w:val="44"/>
          <w:szCs w:val="44"/>
          <w:lang w:eastAsia="zh-CN"/>
        </w:rPr>
      </w:pPr>
      <w:r>
        <w:rPr>
          <w:rFonts w:ascii="方正小标宋_GBK" w:eastAsia="方正小标宋_GBK" w:cs="方正小标宋_GBK" w:hint="eastAsia"/>
          <w:sz w:val="44"/>
          <w:szCs w:val="44"/>
          <w:lang w:eastAsia="zh-CN"/>
        </w:rPr>
        <w:t>物质管理试点方案</w:t>
      </w:r>
    </w:p>
    <w:p>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outlineLvl w:val="9"/>
        <w:rPr>
          <w:rFonts w:ascii="仿宋_GB2312" w:eastAsia="仿宋_GB2312" w:cs="仿宋_GB2312"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left="0" w:right="0" w:firstLineChars="200" w:firstLine="640"/>
        <w:jc w:val="both"/>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根据国家卫生健康委、市场监管总局联合印发的《关于对党参等</w:t>
      </w:r>
      <w:r>
        <w:rPr>
          <w:rFonts w:ascii="仿宋_GB2312" w:eastAsia="仿宋_GB2312" w:cs="仿宋_GB2312" w:hint="eastAsia"/>
          <w:sz w:val="32"/>
          <w:szCs w:val="32"/>
          <w:lang w:val="en-US" w:eastAsia="zh-CN"/>
        </w:rPr>
        <w:t>9种物质开展按照传统既是食品又是中药材的物质管理试点工作的通知</w:t>
      </w:r>
      <w:r>
        <w:rPr>
          <w:rFonts w:ascii="仿宋_GB2312" w:eastAsia="仿宋_GB2312" w:cs="仿宋_GB2312" w:hint="eastAsia"/>
          <w:sz w:val="32"/>
          <w:szCs w:val="32"/>
          <w:lang w:eastAsia="zh-CN"/>
        </w:rPr>
        <w:t>》（国卫食品函〔</w:t>
      </w:r>
      <w:r>
        <w:rPr>
          <w:rFonts w:ascii="仿宋_GB2312" w:eastAsia="仿宋_GB2312" w:cs="仿宋_GB2312" w:hint="eastAsia"/>
          <w:sz w:val="32"/>
          <w:szCs w:val="32"/>
          <w:lang w:val="en-US" w:eastAsia="zh-CN"/>
        </w:rPr>
        <w:t>2019</w:t>
      </w:r>
      <w:r>
        <w:rPr>
          <w:rFonts w:ascii="仿宋_GB2312" w:eastAsia="仿宋_GB2312" w:cs="仿宋_GB2312" w:hint="eastAsia"/>
          <w:sz w:val="32"/>
          <w:szCs w:val="32"/>
          <w:lang w:eastAsia="zh-CN"/>
        </w:rPr>
        <w:t>〕</w:t>
      </w:r>
      <w:r>
        <w:rPr>
          <w:rFonts w:ascii="仿宋_GB2312" w:eastAsia="仿宋_GB2312" w:cs="仿宋_GB2312" w:hint="eastAsia"/>
          <w:sz w:val="32"/>
          <w:szCs w:val="32"/>
          <w:lang w:val="en-US" w:eastAsia="zh-CN"/>
        </w:rPr>
        <w:t>311号</w:t>
      </w:r>
      <w:r>
        <w:rPr>
          <w:rFonts w:ascii="仿宋_GB2312" w:eastAsia="仿宋_GB2312" w:cs="仿宋_GB2312" w:hint="eastAsia"/>
          <w:sz w:val="32"/>
          <w:szCs w:val="32"/>
          <w:lang w:eastAsia="zh-CN"/>
        </w:rPr>
        <w:t>）、国家卫生健康委办公厅关于我省开展按照传统既是食品又是中药材的物质管理试点工作要求，特联合省市场监管局、农业农村厅、工信厅、商务厅、中医药管理局联合制定本方案。</w:t>
      </w:r>
    </w:p>
    <w:p>
      <w:pPr>
        <w:keepNext w:val="0"/>
        <w:keepLines w:val="0"/>
        <w:pageBreakBefore w:val="0"/>
        <w:widowControl w:val="0"/>
        <w:kinsoku/>
        <w:wordWrap/>
        <w:overflowPunct/>
        <w:topLinePunct w:val="0"/>
        <w:autoSpaceDE/>
        <w:autoSpaceDN/>
        <w:bidi w:val="0"/>
        <w:adjustRightInd/>
        <w:snapToGrid/>
        <w:spacing w:line="620" w:lineRule="exact"/>
        <w:ind w:left="0" w:right="0" w:firstLineChars="200" w:firstLine="640"/>
        <w:jc w:val="both"/>
        <w:textAlignment w:val="auto"/>
        <w:outlineLvl w:val="9"/>
        <w:rPr>
          <w:rFonts w:ascii="黑体" w:eastAsia="黑体" w:cs="黑体" w:hint="eastAsia"/>
          <w:sz w:val="32"/>
          <w:szCs w:val="32"/>
          <w:lang w:eastAsia="zh-CN"/>
        </w:rPr>
      </w:pPr>
      <w:r>
        <w:rPr>
          <w:rFonts w:ascii="黑体" w:eastAsia="黑体" w:cs="黑体" w:hint="eastAsia"/>
          <w:sz w:val="32"/>
          <w:szCs w:val="32"/>
          <w:lang w:eastAsia="zh-CN"/>
        </w:rPr>
        <w:t>一、总体要求</w:t>
      </w:r>
    </w:p>
    <w:p>
      <w:pPr>
        <w:keepNext w:val="0"/>
        <w:keepLines w:val="0"/>
        <w:pageBreakBefore w:val="0"/>
        <w:widowControl w:val="0"/>
        <w:kinsoku/>
        <w:wordWrap/>
        <w:overflowPunct/>
        <w:topLinePunct w:val="0"/>
        <w:autoSpaceDE/>
        <w:autoSpaceDN/>
        <w:bidi w:val="0"/>
        <w:adjustRightInd/>
        <w:snapToGrid/>
        <w:spacing w:line="620" w:lineRule="exact"/>
        <w:ind w:left="0" w:right="0" w:firstLineChars="200" w:firstLine="640"/>
        <w:jc w:val="both"/>
        <w:textAlignment w:val="auto"/>
        <w:outlineLvl w:val="9"/>
        <w:rPr>
          <w:rFonts w:ascii="仿宋_GB2312" w:eastAsia="仿宋_GB2312" w:cs="仿宋_GB2312" w:hint="eastAsia"/>
          <w:sz w:val="32"/>
          <w:szCs w:val="32"/>
          <w:lang w:eastAsia="zh-CN"/>
        </w:rPr>
      </w:pPr>
      <w:r>
        <w:rPr>
          <w:rFonts w:ascii="楷体_GB2312" w:eastAsia="楷体_GB2312" w:cs="楷体_GB2312" w:hint="eastAsia"/>
          <w:sz w:val="32"/>
          <w:szCs w:val="32"/>
          <w:lang w:eastAsia="zh-CN"/>
        </w:rPr>
        <w:t>（一）工作原则。</w:t>
      </w:r>
      <w:r>
        <w:rPr>
          <w:rFonts w:ascii="仿宋_GB2312" w:eastAsia="仿宋_GB2312" w:cs="仿宋_GB2312" w:hint="eastAsia"/>
          <w:sz w:val="32"/>
          <w:szCs w:val="32"/>
          <w:lang w:eastAsia="zh-CN"/>
        </w:rPr>
        <w:t>坚持以人民为中心，保障居民消费和健康需求。坚持“四个最严”要求，以健康安全为底线，实施食药物质试点监管。</w:t>
      </w:r>
    </w:p>
    <w:p>
      <w:pPr>
        <w:keepNext w:val="0"/>
        <w:keepLines w:val="0"/>
        <w:pageBreakBefore w:val="0"/>
        <w:widowControl w:val="0"/>
        <w:kinsoku/>
        <w:wordWrap/>
        <w:overflowPunct/>
        <w:topLinePunct w:val="0"/>
        <w:autoSpaceDE/>
        <w:autoSpaceDN/>
        <w:bidi w:val="0"/>
        <w:adjustRightInd/>
        <w:snapToGrid/>
        <w:spacing w:line="620" w:lineRule="exact"/>
        <w:ind w:left="0" w:right="0" w:firstLineChars="200" w:firstLine="640"/>
        <w:jc w:val="both"/>
        <w:textAlignment w:val="auto"/>
        <w:outlineLvl w:val="9"/>
        <w:rPr>
          <w:rFonts w:ascii="仿宋_GB2312" w:eastAsia="仿宋_GB2312" w:cs="仿宋_GB2312" w:hint="eastAsia"/>
          <w:sz w:val="32"/>
          <w:szCs w:val="32"/>
          <w:lang w:eastAsia="zh-CN"/>
        </w:rPr>
      </w:pPr>
      <w:r>
        <w:rPr>
          <w:rFonts w:ascii="楷体_GB2312" w:eastAsia="楷体_GB2312" w:cs="楷体_GB2312" w:hint="eastAsia"/>
          <w:sz w:val="32"/>
          <w:szCs w:val="32"/>
          <w:lang w:eastAsia="zh-CN"/>
        </w:rPr>
        <w:t>（二）试点种类。</w:t>
      </w:r>
      <w:r>
        <w:rPr>
          <w:rFonts w:ascii="仿宋_GB2312" w:eastAsia="仿宋_GB2312" w:cs="仿宋_GB2312" w:hint="eastAsia"/>
          <w:sz w:val="32"/>
          <w:szCs w:val="32"/>
          <w:lang w:eastAsia="zh-CN"/>
        </w:rPr>
        <w:t>根据国家卫生健康委、国家市场监管总局有关通知要求，结合我省实际，在黑龙江省范围内开展黄芪、西洋参、灵芝按照传统既是食品又是中药材的物质管理试点工作。</w:t>
      </w:r>
    </w:p>
    <w:p>
      <w:pPr>
        <w:keepNext w:val="0"/>
        <w:keepLines w:val="0"/>
        <w:pageBreakBefore w:val="0"/>
        <w:widowControl w:val="0"/>
        <w:kinsoku/>
        <w:wordWrap/>
        <w:overflowPunct/>
        <w:topLinePunct w:val="0"/>
        <w:autoSpaceDE/>
        <w:autoSpaceDN/>
        <w:bidi w:val="0"/>
        <w:adjustRightInd/>
        <w:snapToGrid/>
        <w:spacing w:line="640" w:lineRule="exact"/>
        <w:ind w:left="0" w:right="0" w:firstLineChars="200" w:firstLine="640"/>
        <w:jc w:val="both"/>
        <w:textAlignment w:val="auto"/>
        <w:outlineLvl w:val="9"/>
        <w:rPr>
          <w:rFonts w:ascii="仿宋_GB2312" w:eastAsia="仿宋_GB2312" w:cs="仿宋_GB2312" w:hint="eastAsia"/>
          <w:sz w:val="32"/>
          <w:szCs w:val="32"/>
          <w:lang w:eastAsia="zh-CN"/>
        </w:rPr>
      </w:pPr>
      <w:r>
        <w:rPr>
          <w:rFonts w:ascii="楷体_GB2312" w:eastAsia="楷体_GB2312" w:cs="楷体_GB2312" w:hint="eastAsia"/>
          <w:sz w:val="32"/>
          <w:szCs w:val="32"/>
          <w:lang w:eastAsia="zh-CN"/>
        </w:rPr>
        <w:t>（三）试点意义</w:t>
      </w:r>
      <w:r>
        <w:rPr>
          <w:rFonts w:ascii="仿宋_GB2312" w:eastAsia="仿宋_GB2312" w:cs="仿宋_GB2312" w:hint="eastAsia"/>
          <w:sz w:val="32"/>
          <w:szCs w:val="32"/>
          <w:lang w:eastAsia="zh-CN"/>
        </w:rPr>
        <w:t>。此次试点是食药同源工作的重大突破，我省黄芪、西洋参、灵芝产业将迎来最佳发展时机，将有助于我省生物资源优势转化为产业优势和经济优势，助推我省大健康产业和地方经济相融发展，拓宽我省既是食品又是中药材产业发展空间。</w:t>
      </w:r>
    </w:p>
    <w:p>
      <w:pPr>
        <w:keepNext w:val="0"/>
        <w:keepLines w:val="0"/>
        <w:pageBreakBefore w:val="0"/>
        <w:widowControl w:val="0"/>
        <w:kinsoku/>
        <w:wordWrap/>
        <w:overflowPunct/>
        <w:topLinePunct w:val="0"/>
        <w:autoSpaceDE/>
        <w:autoSpaceDN/>
        <w:bidi w:val="0"/>
        <w:adjustRightInd/>
        <w:snapToGrid/>
        <w:spacing w:line="640" w:lineRule="exact"/>
        <w:ind w:left="0" w:right="0" w:firstLineChars="200" w:firstLine="640"/>
        <w:jc w:val="both"/>
        <w:textAlignment w:val="auto"/>
        <w:outlineLvl w:val="9"/>
        <w:rPr>
          <w:rFonts w:ascii="黑体" w:eastAsia="黑体" w:cs="黑体" w:hint="eastAsia"/>
          <w:sz w:val="32"/>
          <w:szCs w:val="32"/>
          <w:lang w:eastAsia="zh-CN"/>
        </w:rPr>
      </w:pPr>
      <w:r>
        <w:rPr>
          <w:rFonts w:ascii="黑体" w:eastAsia="黑体" w:cs="黑体" w:hint="eastAsia"/>
          <w:sz w:val="32"/>
          <w:szCs w:val="32"/>
          <w:lang w:eastAsia="zh-CN"/>
        </w:rPr>
        <w:t>二、试点范围</w:t>
      </w:r>
    </w:p>
    <w:p>
      <w:pPr>
        <w:keepNext w:val="0"/>
        <w:keepLines w:val="0"/>
        <w:pageBreakBefore w:val="0"/>
        <w:widowControl w:val="0"/>
        <w:kinsoku/>
        <w:wordWrap/>
        <w:overflowPunct/>
        <w:topLinePunct w:val="0"/>
        <w:autoSpaceDE/>
        <w:autoSpaceDN/>
        <w:bidi w:val="0"/>
        <w:adjustRightInd/>
        <w:snapToGrid/>
        <w:spacing w:line="640" w:lineRule="exact"/>
        <w:ind w:left="0" w:right="0" w:firstLineChars="200" w:firstLine="640"/>
        <w:jc w:val="both"/>
        <w:textAlignment w:val="auto"/>
        <w:outlineLvl w:val="9"/>
        <w:rPr>
          <w:rFonts w:ascii="仿宋_GB2312" w:eastAsia="仿宋_GB2312" w:cs="仿宋_GB2312" w:hint="eastAsia"/>
          <w:sz w:val="32"/>
          <w:szCs w:val="32"/>
          <w:lang w:eastAsia="zh-CN"/>
        </w:rPr>
      </w:pPr>
      <w:r>
        <w:rPr>
          <w:rFonts w:ascii="楷体_GB2312" w:eastAsia="楷体_GB2312" w:cs="楷体_GB2312" w:hint="eastAsia"/>
          <w:sz w:val="32"/>
          <w:szCs w:val="32"/>
          <w:lang w:eastAsia="zh-CN"/>
        </w:rPr>
        <w:t>（一）企业要求。</w:t>
      </w:r>
      <w:r>
        <w:rPr>
          <w:rFonts w:ascii="仿宋_GB2312" w:eastAsia="仿宋_GB2312" w:cs="仿宋_GB2312" w:hint="eastAsia"/>
          <w:sz w:val="32"/>
          <w:szCs w:val="32"/>
          <w:lang w:eastAsia="zh-CN"/>
        </w:rPr>
        <w:t>拟开展试点企业向辖区内市场监管部门申报，符合相关条件后方可开展试点工作。</w:t>
      </w:r>
    </w:p>
    <w:p>
      <w:pPr>
        <w:keepNext w:val="0"/>
        <w:keepLines w:val="0"/>
        <w:pageBreakBefore w:val="0"/>
        <w:widowControl w:val="0"/>
        <w:kinsoku/>
        <w:wordWrap/>
        <w:overflowPunct/>
        <w:topLinePunct w:val="0"/>
        <w:autoSpaceDE/>
        <w:autoSpaceDN/>
        <w:bidi w:val="0"/>
        <w:adjustRightInd/>
        <w:snapToGrid/>
        <w:spacing w:line="640" w:lineRule="exact"/>
        <w:ind w:left="0" w:right="0" w:firstLineChars="200" w:firstLine="640"/>
        <w:jc w:val="both"/>
        <w:textAlignment w:val="auto"/>
        <w:outlineLvl w:val="9"/>
        <w:rPr>
          <w:rFonts w:ascii="仿宋_GB2312" w:eastAsia="仿宋_GB2312" w:cs="仿宋_GB2312" w:hint="eastAsia"/>
          <w:kern w:val="2"/>
          <w:sz w:val="32"/>
          <w:szCs w:val="32"/>
          <w:lang w:val="en-US" w:eastAsia="zh-CN" w:bidi="ar-SA"/>
        </w:rPr>
      </w:pPr>
      <w:r>
        <w:rPr>
          <w:rFonts w:ascii="楷体_GB2312" w:eastAsia="楷体_GB2312" w:cs="楷体_GB2312" w:hint="eastAsia"/>
          <w:sz w:val="32"/>
          <w:szCs w:val="32"/>
          <w:lang w:eastAsia="zh-CN"/>
        </w:rPr>
        <w:t>（二）生产经营。</w:t>
      </w:r>
      <w:r>
        <w:rPr>
          <w:rFonts w:ascii="仿宋_GB2312" w:eastAsia="仿宋_GB2312" w:cs="仿宋_GB2312" w:hint="eastAsia"/>
          <w:sz w:val="32"/>
          <w:szCs w:val="32"/>
          <w:lang w:eastAsia="zh-CN"/>
        </w:rPr>
        <w:t>以黄芪、西洋参、灵芝</w:t>
      </w:r>
      <w:r>
        <w:rPr>
          <w:rFonts w:ascii="仿宋_GB2312" w:eastAsia="仿宋_GB2312" w:cs="仿宋_GB2312" w:hint="eastAsia"/>
          <w:kern w:val="2"/>
          <w:sz w:val="32"/>
          <w:szCs w:val="32"/>
          <w:lang w:val="en-US" w:eastAsia="zh-CN" w:bidi="ar-SA"/>
        </w:rPr>
        <w:t>作为食品原料生产食品，取得“食品生产许可分类目录”相关品种生产许可后方可从事生产加工。</w:t>
      </w:r>
    </w:p>
    <w:p>
      <w:pPr>
        <w:keepNext w:val="0"/>
        <w:keepLines w:val="0"/>
        <w:pageBreakBefore w:val="0"/>
        <w:widowControl w:val="0"/>
        <w:kinsoku/>
        <w:wordWrap/>
        <w:overflowPunct/>
        <w:topLinePunct w:val="0"/>
        <w:autoSpaceDE/>
        <w:autoSpaceDN/>
        <w:bidi w:val="0"/>
        <w:adjustRightInd/>
        <w:snapToGrid/>
        <w:spacing w:line="640" w:lineRule="exact"/>
        <w:ind w:left="0" w:right="0" w:firstLineChars="200" w:firstLine="640"/>
        <w:jc w:val="both"/>
        <w:textAlignment w:val="auto"/>
        <w:outlineLvl w:val="9"/>
        <w:rPr>
          <w:rFonts w:ascii="黑体" w:eastAsia="黑体" w:cs="黑体" w:hint="eastAsia"/>
          <w:sz w:val="32"/>
          <w:szCs w:val="32"/>
          <w:lang w:eastAsia="zh-CN"/>
        </w:rPr>
      </w:pPr>
      <w:r>
        <w:rPr>
          <w:rFonts w:ascii="黑体" w:eastAsia="黑体" w:cs="黑体" w:hint="eastAsia"/>
          <w:sz w:val="32"/>
          <w:szCs w:val="32"/>
          <w:lang w:eastAsia="zh-CN"/>
        </w:rPr>
        <w:t>三、工作要求</w:t>
      </w:r>
    </w:p>
    <w:p>
      <w:pPr>
        <w:keepNext w:val="0"/>
        <w:keepLines w:val="0"/>
        <w:pageBreakBefore w:val="0"/>
        <w:widowControl w:val="0"/>
        <w:kinsoku/>
        <w:wordWrap/>
        <w:overflowPunct/>
        <w:topLinePunct w:val="0"/>
        <w:autoSpaceDE/>
        <w:autoSpaceDN/>
        <w:bidi w:val="0"/>
        <w:adjustRightInd/>
        <w:snapToGrid/>
        <w:spacing w:line="640" w:lineRule="exact"/>
        <w:ind w:left="0" w:right="0" w:firstLineChars="200" w:firstLine="640"/>
        <w:jc w:val="both"/>
        <w:textAlignment w:val="auto"/>
        <w:outlineLvl w:val="9"/>
        <w:rPr>
          <w:rFonts w:ascii="仿宋_GB2312" w:eastAsia="仿宋_GB2312" w:cs="仿宋_GB2312" w:hint="eastAsia"/>
          <w:sz w:val="32"/>
          <w:szCs w:val="32"/>
        </w:rPr>
      </w:pPr>
      <w:r>
        <w:rPr>
          <w:rFonts w:ascii="楷体_GB2312" w:eastAsia="楷体_GB2312" w:cs="楷体_GB2312" w:hint="eastAsia"/>
          <w:sz w:val="32"/>
          <w:szCs w:val="32"/>
          <w:lang w:eastAsia="zh-CN"/>
        </w:rPr>
        <w:t>（一）加强组织领导</w:t>
      </w:r>
      <w:r>
        <w:rPr>
          <w:rFonts w:ascii="仿宋_GB2312" w:eastAsia="仿宋_GB2312" w:cs="仿宋_GB2312" w:hint="eastAsia"/>
          <w:sz w:val="32"/>
          <w:szCs w:val="32"/>
          <w:lang w:eastAsia="zh-CN"/>
        </w:rPr>
        <w:t>。</w:t>
      </w:r>
      <w:r>
        <w:rPr>
          <w:rFonts w:ascii="仿宋_GB2312" w:eastAsia="仿宋_GB2312" w:cs="仿宋_GB2312" w:hint="eastAsia"/>
          <w:sz w:val="32"/>
          <w:szCs w:val="32"/>
        </w:rPr>
        <w:t>各市地要加强组织领导，统筹卫生健康、市场监管、农业农村、工信、商务、中医药管理等部门、单位，争取政策支持，确保试点工作有序推进。</w:t>
      </w:r>
    </w:p>
    <w:p>
      <w:pPr>
        <w:keepNext w:val="0"/>
        <w:keepLines w:val="0"/>
        <w:pageBreakBefore w:val="0"/>
        <w:widowControl w:val="0"/>
        <w:kinsoku/>
        <w:wordWrap/>
        <w:overflowPunct/>
        <w:topLinePunct w:val="0"/>
        <w:autoSpaceDE/>
        <w:autoSpaceDN/>
        <w:bidi w:val="0"/>
        <w:adjustRightInd/>
        <w:snapToGrid/>
        <w:spacing w:line="640" w:lineRule="exact"/>
        <w:ind w:left="0" w:right="0" w:firstLineChars="200" w:firstLine="640"/>
        <w:jc w:val="both"/>
        <w:textAlignment w:val="auto"/>
        <w:outlineLvl w:val="9"/>
        <w:rPr>
          <w:rFonts w:ascii="仿宋_GB2312" w:eastAsia="仿宋_GB2312" w:cs="仿宋_GB2312" w:hint="eastAsia"/>
          <w:kern w:val="2"/>
          <w:sz w:val="32"/>
          <w:szCs w:val="32"/>
          <w:lang w:val="en-US" w:eastAsia="zh-CN" w:bidi="ar-SA"/>
        </w:rPr>
      </w:pPr>
      <w:r>
        <w:rPr>
          <w:rFonts w:ascii="楷体_GB2312" w:eastAsia="楷体_GB2312" w:cs="楷体_GB2312" w:hint="eastAsia"/>
          <w:sz w:val="32"/>
          <w:szCs w:val="32"/>
          <w:lang w:eastAsia="zh-CN"/>
        </w:rPr>
        <w:t>（二）加强协调沟通。</w:t>
      </w:r>
      <w:r>
        <w:rPr>
          <w:rFonts w:ascii="仿宋_GB2312" w:eastAsia="仿宋_GB2312" w:cs="仿宋_GB2312" w:hint="eastAsia"/>
          <w:kern w:val="2"/>
          <w:sz w:val="32"/>
          <w:szCs w:val="32"/>
          <w:lang w:val="en-US" w:eastAsia="zh-CN" w:bidi="ar-SA"/>
        </w:rPr>
        <w:t>按照职能分工统筹做好试点相关工作，指导产地合理规划、食品安全风险监测、食品安全监管、异常反应处置、试点中药材质量追溯等工作。（省农业农村厅、卫生健康委、市场监管局、中医药管理局按职责分工负责）</w:t>
      </w:r>
    </w:p>
    <w:p>
      <w:pPr>
        <w:keepNext w:val="0"/>
        <w:keepLines w:val="0"/>
        <w:pageBreakBefore w:val="0"/>
        <w:widowControl w:val="0"/>
        <w:kinsoku/>
        <w:wordWrap/>
        <w:overflowPunct/>
        <w:topLinePunct w:val="0"/>
        <w:autoSpaceDE/>
        <w:autoSpaceDN/>
        <w:bidi w:val="0"/>
        <w:adjustRightInd/>
        <w:snapToGrid/>
        <w:spacing w:line="640" w:lineRule="exact"/>
        <w:ind w:left="0" w:right="0" w:firstLineChars="200" w:firstLine="640"/>
        <w:jc w:val="both"/>
        <w:textAlignment w:val="auto"/>
        <w:outlineLvl w:val="9"/>
        <w:rPr>
          <w:rFonts w:ascii="仿宋_GB2312" w:eastAsia="仿宋_GB2312" w:cs="仿宋_GB2312" w:hint="eastAsia"/>
          <w:kern w:val="2"/>
          <w:sz w:val="32"/>
          <w:szCs w:val="32"/>
          <w:lang w:val="en-US" w:eastAsia="zh-CN" w:bidi="ar-SA"/>
        </w:rPr>
      </w:pPr>
      <w:r>
        <w:rPr>
          <w:rFonts w:ascii="楷体_GB2312" w:eastAsia="楷体_GB2312" w:cs="楷体_GB2312" w:hint="eastAsia"/>
          <w:sz w:val="32"/>
          <w:szCs w:val="32"/>
          <w:lang w:eastAsia="zh-CN"/>
        </w:rPr>
        <w:t>（</w:t>
      </w:r>
      <w:r>
        <w:rPr>
          <w:rFonts w:ascii="楷体_GB2312" w:eastAsia="楷体_GB2312" w:cs="楷体_GB2312" w:hint="eastAsia"/>
          <w:sz w:val="32"/>
          <w:szCs w:val="32"/>
          <w:lang w:val="en-US" w:eastAsia="zh-CN"/>
        </w:rPr>
        <w:t>三</w:t>
      </w:r>
      <w:r>
        <w:rPr>
          <w:rFonts w:ascii="楷体_GB2312" w:eastAsia="楷体_GB2312" w:cs="楷体_GB2312" w:hint="eastAsia"/>
          <w:sz w:val="32"/>
          <w:szCs w:val="32"/>
          <w:lang w:eastAsia="zh-CN"/>
        </w:rPr>
        <w:t>）加强宣传普及。</w:t>
      </w:r>
      <w:r>
        <w:rPr>
          <w:rFonts w:ascii="仿宋_GB2312" w:eastAsia="仿宋_GB2312" w:cs="仿宋_GB2312" w:hint="eastAsia"/>
          <w:kern w:val="2"/>
          <w:sz w:val="32"/>
          <w:szCs w:val="32"/>
          <w:lang w:val="en-US" w:eastAsia="zh-CN" w:bidi="ar-SA"/>
        </w:rPr>
        <w:t>及时宣传政策，正确理解精神，实现信息共享，做实做细试点相关工作，积极响应试点企业热点关切，推动食药物质在我省开发好、利用好，带动产业上游发展。</w:t>
      </w:r>
    </w:p>
    <w:p>
      <w:pPr>
        <w:keepNext w:val="0"/>
        <w:keepLines w:val="0"/>
        <w:pageBreakBefore w:val="0"/>
        <w:widowControl w:val="0"/>
        <w:kinsoku/>
        <w:wordWrap/>
        <w:overflowPunct/>
        <w:topLinePunct w:val="0"/>
        <w:autoSpaceDE/>
        <w:autoSpaceDN/>
        <w:bidi w:val="0"/>
        <w:adjustRightInd/>
        <w:snapToGrid/>
        <w:spacing w:line="620" w:lineRule="exact"/>
        <w:ind w:left="0" w:right="0" w:firstLineChars="200" w:firstLine="640"/>
        <w:jc w:val="both"/>
        <w:textAlignment w:val="auto"/>
        <w:outlineLvl w:val="9"/>
        <w:rPr>
          <w:rFonts w:ascii="仿宋" w:eastAsia="仿宋" w:cs="Arial" w:hint="eastAsia"/>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20" w:lineRule="exact"/>
        <w:ind w:left="0" w:right="0" w:firstLineChars="200" w:firstLine="640"/>
        <w:jc w:val="both"/>
        <w:textAlignment w:val="auto"/>
        <w:outlineLvl w:val="9"/>
        <w:rPr>
          <w:rFonts w:ascii="仿宋_GB2312" w:eastAsia="仿宋_GB2312" w:cs="仿宋_GB2312" w:hint="eastAsia"/>
          <w:kern w:val="2"/>
          <w:sz w:val="32"/>
          <w:szCs w:val="32"/>
          <w:lang w:val="en-US" w:eastAsia="zh-CN" w:bidi="ar-SA"/>
        </w:rPr>
      </w:pPr>
      <w:r>
        <w:rPr>
          <w:rFonts w:ascii="仿宋_GB2312" w:eastAsia="仿宋_GB2312" w:cs="仿宋_GB2312" w:hint="eastAsia"/>
          <w:kern w:val="2"/>
          <w:sz w:val="32"/>
          <w:szCs w:val="32"/>
          <w:lang w:val="en-US" w:eastAsia="zh-CN" w:bidi="ar-SA"/>
        </w:rPr>
        <w:t>附件：1.黑龙江省按照传统既是食品又是中药材的物质</w:t>
      </w:r>
    </w:p>
    <w:p>
      <w:pPr>
        <w:keepNext w:val="0"/>
        <w:keepLines w:val="0"/>
        <w:pageBreakBefore w:val="0"/>
        <w:widowControl w:val="0"/>
        <w:kinsoku/>
        <w:wordWrap/>
        <w:overflowPunct/>
        <w:topLinePunct w:val="0"/>
        <w:autoSpaceDE/>
        <w:autoSpaceDN/>
        <w:bidi w:val="0"/>
        <w:adjustRightInd/>
        <w:snapToGrid/>
        <w:spacing w:line="620" w:lineRule="exact"/>
        <w:ind w:left="0" w:right="0" w:firstLineChars="200" w:firstLine="640"/>
        <w:jc w:val="both"/>
        <w:textAlignment w:val="auto"/>
        <w:outlineLvl w:val="9"/>
        <w:rPr>
          <w:rFonts w:ascii="仿宋_GB2312" w:eastAsia="仿宋_GB2312" w:cs="仿宋_GB2312" w:hint="eastAsia"/>
          <w:kern w:val="2"/>
          <w:sz w:val="32"/>
          <w:szCs w:val="32"/>
          <w:lang w:val="en-US" w:eastAsia="zh-CN" w:bidi="ar-SA"/>
        </w:rPr>
      </w:pPr>
      <w:r>
        <w:rPr>
          <w:rFonts w:ascii="仿宋_GB2312" w:eastAsia="仿宋_GB2312" w:cs="仿宋_GB2312" w:hint="eastAsia"/>
          <w:kern w:val="2"/>
          <w:sz w:val="32"/>
          <w:szCs w:val="32"/>
          <w:lang w:val="en-US" w:eastAsia="zh-CN" w:bidi="ar-SA"/>
        </w:rPr>
        <w:t xml:space="preserve">        管理试点食品安全监管措施</w:t>
      </w:r>
    </w:p>
    <w:p>
      <w:pPr>
        <w:keepNext w:val="0"/>
        <w:keepLines w:val="0"/>
        <w:pageBreakBefore w:val="0"/>
        <w:widowControl w:val="0"/>
        <w:kinsoku/>
        <w:wordWrap/>
        <w:overflowPunct/>
        <w:topLinePunct w:val="0"/>
        <w:autoSpaceDE/>
        <w:autoSpaceDN/>
        <w:bidi w:val="0"/>
        <w:adjustRightInd/>
        <w:snapToGrid/>
        <w:spacing w:line="620" w:lineRule="exact"/>
        <w:ind w:left="0" w:right="0" w:firstLineChars="200" w:firstLine="640"/>
        <w:jc w:val="both"/>
        <w:textAlignment w:val="auto"/>
        <w:outlineLvl w:val="9"/>
        <w:rPr>
          <w:rFonts w:ascii="仿宋_GB2312" w:eastAsia="仿宋_GB2312" w:cs="仿宋_GB2312" w:hint="eastAsia"/>
          <w:kern w:val="2"/>
          <w:sz w:val="32"/>
          <w:szCs w:val="32"/>
          <w:lang w:val="en-US" w:eastAsia="zh-CN" w:bidi="ar-SA"/>
        </w:rPr>
      </w:pPr>
      <w:r>
        <w:rPr>
          <w:rFonts w:ascii="仿宋_GB2312" w:eastAsia="仿宋_GB2312" w:cs="仿宋_GB2312" w:hint="eastAsia"/>
          <w:kern w:val="2"/>
          <w:sz w:val="32"/>
          <w:szCs w:val="32"/>
          <w:lang w:val="en-US" w:eastAsia="zh-CN" w:bidi="ar-SA"/>
        </w:rPr>
        <w:t xml:space="preserve">      2.黑龙江省黄芪、西洋参、灵芝按照传统既是食</w:t>
      </w:r>
    </w:p>
    <w:p>
      <w:pPr>
        <w:keepNext w:val="0"/>
        <w:keepLines w:val="0"/>
        <w:pageBreakBefore w:val="0"/>
        <w:widowControl w:val="0"/>
        <w:kinsoku/>
        <w:wordWrap/>
        <w:overflowPunct/>
        <w:topLinePunct w:val="0"/>
        <w:autoSpaceDE/>
        <w:autoSpaceDN/>
        <w:bidi w:val="0"/>
        <w:adjustRightInd/>
        <w:snapToGrid/>
        <w:spacing w:line="620" w:lineRule="exact"/>
        <w:ind w:left="0" w:right="0" w:firstLineChars="200" w:firstLine="640"/>
        <w:jc w:val="both"/>
        <w:textAlignment w:val="auto"/>
        <w:outlineLvl w:val="9"/>
        <w:rPr>
          <w:rFonts w:ascii="仿宋_GB2312" w:eastAsia="仿宋_GB2312" w:cs="仿宋_GB2312" w:hint="eastAsia"/>
          <w:kern w:val="2"/>
          <w:sz w:val="32"/>
          <w:szCs w:val="32"/>
          <w:lang w:val="en-US" w:eastAsia="zh-CN" w:bidi="ar-SA"/>
        </w:rPr>
      </w:pPr>
      <w:r>
        <w:rPr>
          <w:rFonts w:ascii="仿宋_GB2312" w:eastAsia="仿宋_GB2312" w:cs="仿宋_GB2312" w:hint="eastAsia"/>
          <w:kern w:val="2"/>
          <w:sz w:val="32"/>
          <w:szCs w:val="32"/>
          <w:lang w:val="en-US" w:eastAsia="zh-CN" w:bidi="ar-SA"/>
        </w:rPr>
        <w:t xml:space="preserve">        品又是中药材的物质管理试点食品安全风险</w:t>
      </w:r>
    </w:p>
    <w:p>
      <w:pPr>
        <w:keepNext w:val="0"/>
        <w:keepLines w:val="0"/>
        <w:pageBreakBefore w:val="0"/>
        <w:widowControl w:val="0"/>
        <w:kinsoku/>
        <w:wordWrap/>
        <w:overflowPunct/>
        <w:topLinePunct w:val="0"/>
        <w:autoSpaceDE/>
        <w:autoSpaceDN/>
        <w:bidi w:val="0"/>
        <w:adjustRightInd/>
        <w:snapToGrid/>
        <w:spacing w:line="620" w:lineRule="exact"/>
        <w:ind w:left="0" w:right="0" w:firstLineChars="200" w:firstLine="640"/>
        <w:jc w:val="both"/>
        <w:textAlignment w:val="auto"/>
        <w:outlineLvl w:val="9"/>
        <w:rPr>
          <w:rFonts w:ascii="仿宋_GB2312" w:eastAsia="仿宋_GB2312" w:cs="仿宋_GB2312" w:hint="eastAsia"/>
          <w:kern w:val="2"/>
          <w:sz w:val="32"/>
          <w:szCs w:val="32"/>
          <w:lang w:val="en-US" w:eastAsia="zh-CN" w:bidi="ar-SA"/>
        </w:rPr>
      </w:pPr>
      <w:r>
        <w:rPr>
          <w:rFonts w:ascii="仿宋_GB2312" w:eastAsia="仿宋_GB2312" w:cs="仿宋_GB2312" w:hint="eastAsia"/>
          <w:kern w:val="2"/>
          <w:sz w:val="32"/>
          <w:szCs w:val="32"/>
          <w:lang w:val="en-US" w:eastAsia="zh-CN" w:bidi="ar-SA"/>
        </w:rPr>
        <w:t xml:space="preserve">        监测工作方案</w:t>
      </w:r>
    </w:p>
    <w:p>
      <w:pPr>
        <w:keepNext w:val="0"/>
        <w:keepLines w:val="0"/>
        <w:pageBreakBefore w:val="0"/>
        <w:widowControl w:val="0"/>
        <w:kinsoku/>
        <w:wordWrap/>
        <w:overflowPunct/>
        <w:topLinePunct w:val="0"/>
        <w:autoSpaceDE/>
        <w:autoSpaceDN/>
        <w:bidi w:val="0"/>
        <w:adjustRightInd/>
        <w:snapToGrid/>
        <w:spacing w:line="620" w:lineRule="exact"/>
        <w:ind w:left="0" w:right="0"/>
        <w:jc w:val="both"/>
        <w:textAlignment w:val="auto"/>
        <w:rPr>
          <w:rFonts w:ascii="仿宋_GB2312" w:eastAsia="仿宋_GB2312" w:cs="仿宋_GB2312" w:hint="eastAsia"/>
          <w:b/>
          <w:bCs/>
          <w:sz w:val="32"/>
          <w:szCs w:val="32"/>
          <w:lang w:eastAsia="zh-CN"/>
        </w:rPr>
      </w:pPr>
    </w:p>
    <w:p>
      <w:pPr>
        <w:rPr>
          <w:rFonts w:hint="eastAsia"/>
          <w:b/>
          <w:bCs/>
          <w:sz w:val="32"/>
          <w:szCs w:val="32"/>
          <w:lang w:eastAsia="zh-CN"/>
        </w:rPr>
      </w:pPr>
    </w:p>
    <w:p>
      <w:pPr>
        <w:rPr>
          <w:rFonts w:hint="eastAsia"/>
          <w:b/>
          <w:bCs/>
          <w:sz w:val="32"/>
          <w:szCs w:val="32"/>
          <w:lang w:eastAsia="zh-CN"/>
        </w:rPr>
      </w:pPr>
    </w:p>
    <w:p>
      <w:pPr>
        <w:rPr>
          <w:rFonts w:hint="eastAsia"/>
          <w:b/>
          <w:bCs/>
          <w:sz w:val="32"/>
          <w:szCs w:val="32"/>
          <w:lang w:eastAsia="zh-CN"/>
        </w:rPr>
      </w:pPr>
    </w:p>
    <w:p>
      <w:pPr>
        <w:rPr>
          <w:rFonts w:hint="eastAsia"/>
          <w:b/>
          <w:bCs/>
          <w:sz w:val="32"/>
          <w:szCs w:val="32"/>
          <w:lang w:eastAsia="zh-CN"/>
        </w:rPr>
      </w:pPr>
    </w:p>
    <w:p>
      <w:pPr>
        <w:rPr>
          <w:rFonts w:hint="eastAsia"/>
          <w:b/>
          <w:bCs/>
          <w:sz w:val="32"/>
          <w:szCs w:val="32"/>
          <w:lang w:eastAsia="zh-CN"/>
        </w:rPr>
      </w:pPr>
    </w:p>
    <w:p>
      <w:pPr>
        <w:rPr>
          <w:rFonts w:hint="eastAsia"/>
          <w:b/>
          <w:bCs/>
          <w:sz w:val="32"/>
          <w:szCs w:val="32"/>
          <w:lang w:eastAsia="zh-CN"/>
        </w:rPr>
      </w:pPr>
    </w:p>
    <w:p>
      <w:pPr>
        <w:rPr>
          <w:rFonts w:hint="eastAsia"/>
          <w:b/>
          <w:bCs/>
          <w:sz w:val="32"/>
          <w:szCs w:val="32"/>
          <w:lang w:eastAsia="zh-CN"/>
        </w:rPr>
      </w:pPr>
    </w:p>
    <w:p>
      <w:pPr>
        <w:rPr>
          <w:rFonts w:hint="eastAsia"/>
          <w:b/>
          <w:bCs/>
          <w:sz w:val="32"/>
          <w:szCs w:val="32"/>
          <w:lang w:eastAsia="zh-CN"/>
        </w:rPr>
      </w:pPr>
    </w:p>
    <w:p>
      <w:pPr>
        <w:rPr>
          <w:b/>
          <w:bCs/>
          <w:sz w:val="32"/>
          <w:szCs w:val="32"/>
          <w:lang w:eastAsia="zh-CN"/>
        </w:rPr>
      </w:pPr>
    </w:p>
    <w:p>
      <w:pPr>
        <w:rPr>
          <w:b/>
          <w:bCs/>
          <w:sz w:val="32"/>
          <w:szCs w:val="32"/>
          <w:lang w:eastAsia="zh-CN"/>
        </w:rPr>
      </w:pPr>
    </w:p>
    <w:p>
      <w:pPr>
        <w:rPr>
          <w:b/>
          <w:bCs/>
          <w:sz w:val="32"/>
          <w:szCs w:val="32"/>
          <w:lang w:eastAsia="zh-CN"/>
        </w:rPr>
      </w:pPr>
    </w:p>
    <w:p>
      <w:pPr>
        <w:rPr>
          <w:b/>
          <w:bCs/>
          <w:sz w:val="32"/>
          <w:szCs w:val="32"/>
          <w:lang w:eastAsia="zh-CN"/>
        </w:rPr>
      </w:pPr>
    </w:p>
    <w:p>
      <w:pPr>
        <w:rPr>
          <w:rFonts w:ascii="黑体" w:eastAsia="黑体" w:cs="黑体" w:hint="eastAsia"/>
          <w:b w:val="0"/>
          <w:bCs w:val="0"/>
          <w:sz w:val="32"/>
          <w:szCs w:val="32"/>
          <w:lang w:val="en-US" w:eastAsia="zh-CN"/>
        </w:rPr>
      </w:pPr>
      <w:r>
        <w:rPr>
          <w:rFonts w:ascii="黑体" w:eastAsia="黑体" w:cs="黑体" w:hint="eastAsia"/>
          <w:b w:val="0"/>
          <w:bCs w:val="0"/>
          <w:sz w:val="32"/>
          <w:szCs w:val="32"/>
          <w:lang w:eastAsia="zh-CN"/>
        </w:rPr>
        <w:t>附件</w:t>
      </w:r>
      <w:r>
        <w:rPr>
          <w:rFonts w:ascii="黑体" w:eastAsia="黑体" w:cs="黑体" w:hint="eastAsia"/>
          <w:b w:val="0"/>
          <w:bCs w:val="0"/>
          <w:sz w:val="32"/>
          <w:szCs w:val="32"/>
          <w:lang w:val="en-US" w:eastAsia="zh-CN"/>
        </w:rPr>
        <w:t>1</w:t>
      </w:r>
    </w:p>
    <w:p>
      <w:pPr>
        <w:keepNext w:val="0"/>
        <w:keepLines w:val="0"/>
        <w:pageBreakBefore w:val="0"/>
        <w:widowControl w:val="0"/>
        <w:kinsoku/>
        <w:wordWrap/>
        <w:overflowPunct/>
        <w:topLinePunct w:val="0"/>
        <w:autoSpaceDE/>
        <w:autoSpaceDN/>
        <w:adjustRightInd/>
        <w:snapToGrid/>
        <w:spacing w:line="640" w:lineRule="exact"/>
        <w:ind w:left="0"/>
        <w:jc w:val="center"/>
        <w:rPr>
          <w:rFonts w:ascii="方正小标宋_GBK" w:eastAsia="方正小标宋_GBK" w:cs="方正小标宋_GBK"/>
          <w:sz w:val="44"/>
          <w:szCs w:val="44"/>
        </w:rPr>
      </w:pPr>
    </w:p>
    <w:p>
      <w:pPr>
        <w:keepNext w:val="0"/>
        <w:keepLines w:val="0"/>
        <w:pageBreakBefore w:val="0"/>
        <w:widowControl w:val="0"/>
        <w:kinsoku/>
        <w:wordWrap/>
        <w:overflowPunct/>
        <w:topLinePunct w:val="0"/>
        <w:autoSpaceDE/>
        <w:autoSpaceDN/>
        <w:adjustRightInd/>
        <w:snapToGrid/>
        <w:spacing w:line="640" w:lineRule="exact"/>
        <w:ind w:left="0"/>
        <w:jc w:val="center"/>
        <w:rPr>
          <w:rFonts w:ascii="方正小标宋_GBK" w:eastAsia="方正小标宋_GBK" w:cs="方正小标宋_GBK" w:hint="eastAsia"/>
          <w:sz w:val="44"/>
          <w:szCs w:val="44"/>
        </w:rPr>
      </w:pPr>
      <w:r>
        <w:rPr>
          <w:rFonts w:ascii="方正小标宋_GBK" w:eastAsia="方正小标宋_GBK" w:cs="方正小标宋_GBK" w:hint="eastAsia"/>
          <w:sz w:val="44"/>
          <w:szCs w:val="44"/>
        </w:rPr>
        <w:t>黑龙江省按照传统既是食品又是中药材的物质管理试点食品安全监管措施</w:t>
      </w:r>
    </w:p>
    <w:p>
      <w:pPr>
        <w:keepNext w:val="0"/>
        <w:keepLines w:val="0"/>
        <w:pageBreakBefore w:val="0"/>
        <w:widowControl w:val="0"/>
        <w:kinsoku/>
        <w:wordWrap/>
        <w:overflowPunct/>
        <w:topLinePunct/>
        <w:autoSpaceDE w:val="0"/>
        <w:autoSpaceDN/>
        <w:bidi w:val="0"/>
        <w:spacing w:line="620" w:lineRule="exact"/>
        <w:ind w:left="0" w:right="0" w:firstLineChars="200" w:firstLine="640"/>
        <w:jc w:val="both"/>
        <w:textAlignment w:val="auto"/>
        <w:outlineLvl w:val="9"/>
        <w:rPr>
          <w:rFonts w:ascii="仿宋_GB2312" w:eastAsia="仿宋_GB2312" w:cs="仿宋_GB2312" w:hint="eastAsia"/>
          <w:sz w:val="32"/>
          <w:szCs w:val="32"/>
        </w:rPr>
      </w:pPr>
    </w:p>
    <w:p>
      <w:pPr>
        <w:keepNext w:val="0"/>
        <w:keepLines w:val="0"/>
        <w:pageBreakBefore w:val="0"/>
        <w:widowControl w:val="0"/>
        <w:kinsoku/>
        <w:wordWrap/>
        <w:overflowPunct/>
        <w:topLinePunct w:val="0"/>
        <w:autoSpaceDE/>
        <w:autoSpaceDN/>
        <w:bidi w:val="0"/>
        <w:spacing w:line="620" w:lineRule="exact"/>
        <w:ind w:left="0" w:right="0" w:firstLineChars="200" w:firstLine="640"/>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根据</w:t>
      </w:r>
      <w:r>
        <w:rPr>
          <w:rFonts w:ascii="仿宋_GB2312" w:eastAsia="仿宋_GB2312" w:cs="仿宋_GB2312" w:hint="eastAsia"/>
          <w:sz w:val="32"/>
          <w:szCs w:val="32"/>
          <w:lang w:eastAsia="zh-CN"/>
        </w:rPr>
        <w:t>黑龙江省开展黄芪等</w:t>
      </w:r>
      <w:r>
        <w:rPr>
          <w:rFonts w:ascii="仿宋_GB2312" w:eastAsia="仿宋_GB2312" w:cs="仿宋_GB2312" w:hint="eastAsia"/>
          <w:color w:val="auto"/>
          <w:sz w:val="32"/>
          <w:szCs w:val="32"/>
          <w:lang w:val="en-US" w:eastAsia="zh-CN"/>
        </w:rPr>
        <w:t>3</w:t>
      </w:r>
      <w:r>
        <w:rPr>
          <w:rFonts w:ascii="仿宋_GB2312" w:eastAsia="仿宋_GB2312" w:cs="仿宋_GB2312" w:hint="eastAsia"/>
          <w:sz w:val="32"/>
          <w:szCs w:val="32"/>
          <w:lang w:val="en-US" w:eastAsia="zh-CN"/>
        </w:rPr>
        <w:t>种既是食品又是中药材的物质管理试点工作</w:t>
      </w:r>
      <w:r>
        <w:rPr>
          <w:rFonts w:ascii="仿宋_GB2312" w:eastAsia="仿宋_GB2312" w:cs="仿宋_GB2312" w:hint="eastAsia"/>
          <w:sz w:val="32"/>
          <w:szCs w:val="32"/>
        </w:rPr>
        <w:t>要求，依据《食品安全法》《食品安全法实施条例》等相关法律法规，结合市场监管部门职能职责，特制定本监管措施。</w:t>
      </w:r>
    </w:p>
    <w:p>
      <w:pPr>
        <w:keepNext w:val="0"/>
        <w:keepLines w:val="0"/>
        <w:pageBreakBefore w:val="0"/>
        <w:widowControl w:val="0"/>
        <w:numPr>
          <w:ilvl w:val="0"/>
          <w:numId w:val="1"/>
        </w:numPr>
        <w:kinsoku/>
        <w:wordWrap/>
        <w:overflowPunct/>
        <w:topLinePunct w:val="0"/>
        <w:autoSpaceDE/>
        <w:autoSpaceDN/>
        <w:bidi w:val="0"/>
        <w:spacing w:line="620" w:lineRule="exact"/>
        <w:ind w:left="0" w:right="0" w:firstLineChars="200" w:firstLine="640"/>
        <w:jc w:val="both"/>
        <w:textAlignment w:val="auto"/>
        <w:outlineLvl w:val="9"/>
        <w:rPr>
          <w:rFonts w:ascii="黑体" w:eastAsia="黑体" w:cs="黑体" w:hint="eastAsia"/>
          <w:sz w:val="32"/>
          <w:szCs w:val="32"/>
        </w:rPr>
      </w:pPr>
      <w:r>
        <w:rPr>
          <w:rFonts w:ascii="黑体" w:eastAsia="黑体" w:cs="黑体" w:hint="eastAsia"/>
          <w:sz w:val="32"/>
          <w:szCs w:val="32"/>
        </w:rPr>
        <w:t>严格试点物质生产经营主体准入</w:t>
      </w:r>
    </w:p>
    <w:p>
      <w:pPr>
        <w:pStyle w:val="15"/>
        <w:keepNext w:val="0"/>
        <w:keepLines w:val="0"/>
        <w:pageBreakBefore w:val="0"/>
        <w:widowControl w:val="0"/>
        <w:kinsoku/>
        <w:wordWrap/>
        <w:overflowPunct/>
        <w:topLinePunct w:val="0"/>
        <w:autoSpaceDE/>
        <w:autoSpaceDN/>
        <w:bidi w:val="0"/>
        <w:spacing w:after="0" w:line="620" w:lineRule="exact"/>
        <w:ind w:left="0" w:right="0" w:firstLineChars="200" w:firstLine="640"/>
        <w:jc w:val="both"/>
        <w:textAlignment w:val="auto"/>
        <w:outlineLvl w:val="9"/>
        <w:rPr>
          <w:rFonts w:ascii="仿宋_GB2312" w:eastAsia="仿宋_GB2312" w:cs="仿宋_GB2312" w:hint="eastAsia"/>
          <w:kern w:val="2"/>
          <w:sz w:val="32"/>
          <w:szCs w:val="32"/>
          <w:lang w:val="en-US" w:eastAsia="zh-CN" w:bidi="ar-SA"/>
        </w:rPr>
      </w:pPr>
      <w:r>
        <w:rPr>
          <w:rFonts w:ascii="仿宋_GB2312" w:eastAsia="仿宋_GB2312" w:cs="仿宋_GB2312" w:hint="eastAsia"/>
          <w:sz w:val="32"/>
          <w:szCs w:val="32"/>
        </w:rPr>
        <w:t>按照《食品安全法》《食品生产许可管理办法》《食品经营许可管理办法》《食品生产许可分类目录》以及试点方案等要求，</w:t>
      </w:r>
      <w:r>
        <w:rPr>
          <w:rFonts w:ascii="仿宋_GB2312" w:eastAsia="仿宋_GB2312" w:cs="仿宋_GB2312" w:hint="eastAsia"/>
          <w:kern w:val="2"/>
          <w:sz w:val="32"/>
          <w:szCs w:val="32"/>
          <w:lang w:val="en-US" w:eastAsia="zh-CN" w:bidi="ar-SA"/>
        </w:rPr>
        <w:t>对拟使用黄芪等</w:t>
      </w:r>
      <w:r>
        <w:rPr>
          <w:rFonts w:ascii="仿宋_GB2312" w:eastAsia="仿宋_GB2312" w:cs="仿宋_GB2312" w:hint="eastAsia"/>
          <w:color w:val="auto"/>
          <w:kern w:val="2"/>
          <w:sz w:val="32"/>
          <w:szCs w:val="32"/>
          <w:lang w:val="en-US" w:eastAsia="zh-CN" w:bidi="ar-SA"/>
        </w:rPr>
        <w:t>3</w:t>
      </w:r>
      <w:r>
        <w:rPr>
          <w:rFonts w:ascii="仿宋_GB2312" w:eastAsia="仿宋_GB2312" w:cs="仿宋_GB2312" w:hint="eastAsia"/>
          <w:kern w:val="2"/>
          <w:sz w:val="32"/>
          <w:szCs w:val="32"/>
          <w:lang w:val="en-US" w:eastAsia="zh-CN" w:bidi="ar-SA"/>
        </w:rPr>
        <w:t>种试点物质作为食品原料生产</w:t>
      </w:r>
      <w:r>
        <w:rPr>
          <w:rFonts w:ascii="仿宋_GB2312" w:eastAsia="仿宋_GB2312" w:cs="仿宋_GB2312" w:hint="eastAsia"/>
          <w:color w:val="auto"/>
          <w:kern w:val="2"/>
          <w:sz w:val="32"/>
          <w:szCs w:val="32"/>
          <w:lang w:val="en-US" w:eastAsia="zh-CN" w:bidi="ar-SA"/>
        </w:rPr>
        <w:t>食品及食品经营</w:t>
      </w:r>
      <w:r>
        <w:rPr>
          <w:rFonts w:ascii="仿宋_GB2312" w:eastAsia="仿宋_GB2312" w:cs="仿宋_GB2312" w:hint="eastAsia"/>
          <w:kern w:val="2"/>
          <w:sz w:val="32"/>
          <w:szCs w:val="32"/>
          <w:lang w:val="en-US" w:eastAsia="zh-CN" w:bidi="ar-SA"/>
        </w:rPr>
        <w:t>，应有有效的相关产品执行标准，许可机关按有关规定组织现场核查，对符合许可条件的试点产品，须按“食品生产许可分类目录”取得相关品种生产许可后方可从事生产加工。食品生产加工小作坊不在试点范围内。</w:t>
      </w:r>
    </w:p>
    <w:p>
      <w:pPr>
        <w:keepNext w:val="0"/>
        <w:keepLines w:val="0"/>
        <w:pageBreakBefore w:val="0"/>
        <w:widowControl w:val="0"/>
        <w:kinsoku/>
        <w:wordWrap/>
        <w:overflowPunct/>
        <w:topLinePunct w:val="0"/>
        <w:autoSpaceDE/>
        <w:autoSpaceDN/>
        <w:bidi w:val="0"/>
        <w:spacing w:line="620" w:lineRule="exact"/>
        <w:ind w:left="0" w:right="0" w:firstLine="640"/>
        <w:jc w:val="both"/>
        <w:textAlignment w:val="auto"/>
        <w:outlineLvl w:val="9"/>
        <w:rPr>
          <w:rFonts w:ascii="仿宋_GB2312" w:eastAsia="仿宋_GB2312" w:cs="仿宋_GB2312" w:hint="eastAsia"/>
          <w:kern w:val="2"/>
          <w:sz w:val="32"/>
          <w:szCs w:val="32"/>
          <w:lang w:val="en-US" w:eastAsia="zh-CN" w:bidi="ar-SA"/>
        </w:rPr>
      </w:pPr>
      <w:r>
        <w:rPr>
          <w:rFonts w:ascii="仿宋_GB2312" w:eastAsia="仿宋_GB2312" w:cs="仿宋_GB2312" w:hint="eastAsia"/>
          <w:sz w:val="32"/>
          <w:szCs w:val="32"/>
          <w:lang w:val="en-US" w:eastAsia="zh-CN"/>
        </w:rPr>
        <w:t>试点物质作为原料的保健食品需经国家市场监管总局批准，获得保健食品注册批准证书后，才能进行生产销售活动，未获得保健食品注册批准证书不得作为原料用于保健食品生产。其生产经营必须符合《食品安全法》及保健食品有关法规规章规定。</w:t>
      </w:r>
    </w:p>
    <w:p>
      <w:pPr>
        <w:keepNext w:val="0"/>
        <w:keepLines w:val="0"/>
        <w:pageBreakBefore w:val="0"/>
        <w:widowControl w:val="0"/>
        <w:kinsoku/>
        <w:wordWrap/>
        <w:overflowPunct/>
        <w:topLinePunct w:val="0"/>
        <w:autoSpaceDE/>
        <w:autoSpaceDN/>
        <w:bidi w:val="0"/>
        <w:spacing w:line="620" w:lineRule="exact"/>
        <w:ind w:left="0" w:right="0" w:firstLineChars="200" w:firstLine="640"/>
        <w:jc w:val="both"/>
        <w:textAlignment w:val="auto"/>
        <w:outlineLvl w:val="9"/>
        <w:rPr>
          <w:rFonts w:ascii="黑体" w:eastAsia="黑体" w:cs="黑体" w:hint="eastAsia"/>
          <w:sz w:val="32"/>
          <w:szCs w:val="32"/>
          <w:lang w:eastAsia="zh-CN"/>
        </w:rPr>
      </w:pPr>
      <w:r>
        <w:rPr>
          <w:rFonts w:ascii="黑体" w:eastAsia="黑体" w:cs="黑体" w:hint="eastAsia"/>
          <w:b w:val="0"/>
          <w:bCs w:val="0"/>
          <w:sz w:val="32"/>
          <w:szCs w:val="32"/>
        </w:rPr>
        <w:t>二、</w:t>
      </w:r>
      <w:r>
        <w:rPr>
          <w:rFonts w:ascii="黑体" w:eastAsia="黑体" w:cs="黑体" w:hint="eastAsia"/>
          <w:sz w:val="32"/>
          <w:szCs w:val="32"/>
        </w:rPr>
        <w:t>全面落实试点物质生产经营者食品安全主体</w:t>
      </w:r>
      <w:r>
        <w:rPr>
          <w:rFonts w:ascii="黑体" w:eastAsia="黑体" w:cs="黑体" w:hint="eastAsia"/>
          <w:sz w:val="32"/>
          <w:szCs w:val="32"/>
          <w:lang w:eastAsia="zh-CN"/>
        </w:rPr>
        <w:t>责任</w:t>
      </w:r>
    </w:p>
    <w:p>
      <w:pPr>
        <w:keepNext w:val="0"/>
        <w:keepLines w:val="0"/>
        <w:pageBreakBefore w:val="0"/>
        <w:widowControl w:val="0"/>
        <w:kinsoku/>
        <w:wordWrap/>
        <w:overflowPunct/>
        <w:topLinePunct w:val="0"/>
        <w:autoSpaceDE/>
        <w:autoSpaceDN/>
        <w:bidi w:val="0"/>
        <w:spacing w:line="620" w:lineRule="exact"/>
        <w:ind w:left="0" w:right="0" w:firstLineChars="200" w:firstLine="640"/>
        <w:jc w:val="both"/>
        <w:textAlignment w:val="auto"/>
        <w:outlineLvl w:val="9"/>
        <w:rPr>
          <w:rFonts w:ascii="仿宋_GB2312" w:eastAsia="仿宋_GB2312" w:cs="仿宋_GB2312" w:hint="eastAsia"/>
          <w:sz w:val="32"/>
          <w:szCs w:val="32"/>
          <w:lang w:eastAsia="zh-CN"/>
        </w:rPr>
      </w:pPr>
      <w:r>
        <w:rPr>
          <w:rFonts w:ascii="楷体_GB2312" w:eastAsia="楷体_GB2312" w:cs="楷体_GB2312" w:hint="eastAsia"/>
          <w:sz w:val="32"/>
          <w:szCs w:val="32"/>
        </w:rPr>
        <w:t>（一）全面落实食品生产主体责任。</w:t>
      </w:r>
      <w:r>
        <w:rPr>
          <w:rFonts w:ascii="仿宋_GB2312" w:eastAsia="仿宋_GB2312" w:cs="仿宋_GB2312" w:hint="eastAsia"/>
          <w:sz w:val="32"/>
          <w:szCs w:val="32"/>
          <w:lang w:eastAsia="zh-CN"/>
        </w:rPr>
        <w:t>按照食品生产企业是食品安全第一责任人的要求，督促指导食品生产企业做好以下工作：一是严格依据《食品安全法》《食品生产许可管理办法》等法律法规及相关标准生产。二是开展食品安全公开承诺，签订《食品生产质量安全责任承诺书》，在企业醒目位置或企业网站公示。三是开展食品安全自查，重点针对产品标准、标签标识、追溯体系建设等内容开展自查工作，对自查发现的问题，立即分析查找原因，及时采取整改</w:t>
      </w:r>
      <w:r>
        <w:rPr>
          <w:rFonts w:ascii="仿宋_GB2312" w:eastAsia="仿宋_GB2312" w:cs="仿宋_GB2312" w:hint="eastAsia"/>
          <w:color w:val="auto"/>
          <w:sz w:val="32"/>
          <w:szCs w:val="32"/>
          <w:u w:val="none"/>
          <w:lang w:eastAsia="zh-CN"/>
        </w:rPr>
        <w:t>措施，</w:t>
      </w:r>
      <w:r>
        <w:rPr>
          <w:rFonts w:ascii="仿宋_GB2312" w:eastAsia="仿宋_GB2312" w:cs="仿宋_GB2312" w:hint="eastAsia"/>
          <w:sz w:val="32"/>
          <w:szCs w:val="32"/>
          <w:lang w:eastAsia="zh-CN"/>
        </w:rPr>
        <w:t>向所在地市场监管部门提交整改报告。四是开展食品安全管理人员培训考核，食品安全法律法规等知识考试合格覆盖率达到全覆盖。五是按照《关于对党参等</w:t>
      </w:r>
      <w:r>
        <w:rPr>
          <w:rFonts w:ascii="仿宋_GB2312" w:eastAsia="仿宋_GB2312" w:cs="仿宋_GB2312" w:hint="eastAsia"/>
          <w:sz w:val="32"/>
          <w:szCs w:val="32"/>
          <w:lang w:val="en-US" w:eastAsia="zh-CN"/>
        </w:rPr>
        <w:t>9种物质开展按照传统既是食品又是中药材的物质管理试点工作的通知</w:t>
      </w:r>
      <w:r>
        <w:rPr>
          <w:rFonts w:ascii="仿宋_GB2312" w:eastAsia="仿宋_GB2312" w:cs="仿宋_GB2312" w:hint="eastAsia"/>
          <w:sz w:val="32"/>
          <w:szCs w:val="32"/>
          <w:lang w:eastAsia="zh-CN"/>
        </w:rPr>
        <w:t>》（国卫食品函〔</w:t>
      </w:r>
      <w:r>
        <w:rPr>
          <w:rFonts w:ascii="仿宋_GB2312" w:eastAsia="仿宋_GB2312" w:cs="仿宋_GB2312" w:hint="eastAsia"/>
          <w:sz w:val="32"/>
          <w:szCs w:val="32"/>
          <w:lang w:val="en-US" w:eastAsia="zh-CN"/>
        </w:rPr>
        <w:t>2019</w:t>
      </w:r>
      <w:r>
        <w:rPr>
          <w:rFonts w:ascii="仿宋_GB2312" w:eastAsia="仿宋_GB2312" w:cs="仿宋_GB2312" w:hint="eastAsia"/>
          <w:sz w:val="32"/>
          <w:szCs w:val="32"/>
          <w:lang w:eastAsia="zh-CN"/>
        </w:rPr>
        <w:t>〕</w:t>
      </w:r>
      <w:r>
        <w:rPr>
          <w:rFonts w:ascii="仿宋_GB2312" w:eastAsia="仿宋_GB2312" w:cs="仿宋_GB2312" w:hint="eastAsia"/>
          <w:sz w:val="32"/>
          <w:szCs w:val="32"/>
          <w:lang w:val="en-US" w:eastAsia="zh-CN"/>
        </w:rPr>
        <w:t>311号</w:t>
      </w:r>
      <w:r>
        <w:rPr>
          <w:rFonts w:ascii="仿宋_GB2312" w:eastAsia="仿宋_GB2312" w:cs="仿宋_GB2312" w:hint="eastAsia"/>
          <w:sz w:val="32"/>
          <w:szCs w:val="32"/>
          <w:lang w:eastAsia="zh-CN"/>
        </w:rPr>
        <w:t>）要求，</w:t>
      </w:r>
      <w:r>
        <w:rPr>
          <w:rFonts w:ascii="仿宋_GB2312" w:eastAsia="仿宋_GB2312" w:cs="仿宋_GB2312" w:hint="eastAsia"/>
          <w:color w:val="auto"/>
          <w:sz w:val="32"/>
          <w:szCs w:val="32"/>
          <w:u w:val="none"/>
          <w:lang w:eastAsia="zh-CN"/>
        </w:rPr>
        <w:t>督促试点物质生产企业落实食品安全主体责任，</w:t>
      </w:r>
      <w:r>
        <w:rPr>
          <w:rFonts w:ascii="仿宋_GB2312" w:eastAsia="仿宋_GB2312" w:cs="仿宋_GB2312" w:hint="eastAsia"/>
          <w:sz w:val="32"/>
          <w:szCs w:val="32"/>
          <w:lang w:eastAsia="zh-CN"/>
        </w:rPr>
        <w:t>确保产品符合食品安全标准。</w:t>
      </w:r>
    </w:p>
    <w:p>
      <w:pPr>
        <w:keepNext w:val="0"/>
        <w:keepLines w:val="0"/>
        <w:pageBreakBefore w:val="0"/>
        <w:widowControl w:val="0"/>
        <w:kinsoku/>
        <w:wordWrap/>
        <w:overflowPunct/>
        <w:topLinePunct w:val="0"/>
        <w:autoSpaceDE/>
        <w:autoSpaceDN/>
        <w:bidi w:val="0"/>
        <w:adjustRightInd w:val="0"/>
        <w:snapToGrid w:val="0"/>
        <w:spacing w:line="620" w:lineRule="exact"/>
        <w:ind w:left="0" w:right="0" w:firstLineChars="200" w:firstLine="640"/>
        <w:jc w:val="both"/>
        <w:textAlignment w:val="auto"/>
        <w:outlineLvl w:val="9"/>
        <w:rPr>
          <w:rFonts w:ascii="仿宋_GB2312" w:eastAsia="仿宋_GB2312" w:cs="仿宋_GB2312" w:hint="eastAsia"/>
          <w:sz w:val="32"/>
          <w:szCs w:val="32"/>
        </w:rPr>
      </w:pPr>
      <w:r>
        <w:rPr>
          <w:rFonts w:ascii="楷体_GB2312" w:eastAsia="楷体_GB2312" w:cs="楷体_GB2312" w:hint="eastAsia"/>
          <w:sz w:val="32"/>
          <w:szCs w:val="32"/>
        </w:rPr>
        <w:t>（二）</w:t>
      </w:r>
      <w:r>
        <w:rPr>
          <w:rFonts w:ascii="楷体_GB2312" w:eastAsia="楷体_GB2312" w:cs="楷体_GB2312" w:hint="eastAsia"/>
          <w:color w:val="auto"/>
          <w:sz w:val="32"/>
          <w:szCs w:val="32"/>
          <w:lang w:eastAsia="zh-CN"/>
        </w:rPr>
        <w:t>食品经营主体责任</w:t>
      </w:r>
      <w:r>
        <w:rPr>
          <w:rFonts w:ascii="楷体_GB2312" w:eastAsia="楷体_GB2312" w:cs="楷体_GB2312" w:hint="eastAsia"/>
          <w:color w:val="auto"/>
          <w:sz w:val="32"/>
          <w:szCs w:val="32"/>
        </w:rPr>
        <w:t>。</w:t>
      </w:r>
      <w:r>
        <w:rPr>
          <w:rFonts w:ascii="仿宋_GB2312" w:eastAsia="仿宋_GB2312" w:cs="仿宋_GB2312" w:hint="eastAsia"/>
          <w:color w:val="auto"/>
          <w:sz w:val="32"/>
          <w:szCs w:val="32"/>
          <w:lang w:eastAsia="zh-CN"/>
        </w:rPr>
        <w:t>从事以黄芪等</w:t>
      </w:r>
      <w:r>
        <w:rPr>
          <w:rFonts w:ascii="仿宋_GB2312" w:eastAsia="仿宋_GB2312" w:cs="仿宋_GB2312" w:hint="eastAsia"/>
          <w:color w:val="auto"/>
          <w:sz w:val="32"/>
          <w:szCs w:val="32"/>
          <w:lang w:val="en-US" w:eastAsia="zh-CN"/>
        </w:rPr>
        <w:t>3种试点物质作为原料生产的食品的食品经营者</w:t>
      </w:r>
      <w:r>
        <w:rPr>
          <w:rFonts w:ascii="仿宋_GB2312" w:eastAsia="仿宋_GB2312" w:cs="仿宋_GB2312" w:hint="eastAsia"/>
          <w:sz w:val="32"/>
          <w:szCs w:val="32"/>
        </w:rPr>
        <w:t>应当具备与其销售的试点物质相适应的销售和贮存场所、设备设施，切实落实进货查验、索证索票和食品安全自查要求，严把进货关、销售关和退市关，不进、不存、不销假冒伪劣试点物质。</w:t>
      </w:r>
      <w:r>
        <w:rPr>
          <w:rFonts w:ascii="仿宋_GB2312" w:eastAsia="仿宋_GB2312" w:cs="仿宋_GB2312" w:hint="eastAsia"/>
          <w:b w:val="0"/>
          <w:bCs/>
          <w:color w:val="auto"/>
          <w:sz w:val="32"/>
          <w:szCs w:val="32"/>
          <w:lang w:val="en-US" w:eastAsia="zh-CN"/>
        </w:rPr>
        <w:t>从事以试点物质生产的食品批发业务的经营者建立销售记录制度，查验并留存购货凭证、产品检测合格证明和质量检测报告等证明文件。</w:t>
      </w:r>
      <w:r>
        <w:rPr>
          <w:rFonts w:ascii="仿宋_GB2312" w:eastAsia="仿宋_GB2312" w:cs="仿宋_GB2312" w:hint="eastAsia"/>
          <w:color w:val="auto"/>
          <w:sz w:val="32"/>
          <w:szCs w:val="32"/>
          <w:lang w:val="en-US" w:eastAsia="zh-CN"/>
        </w:rPr>
        <w:t>展销会举办者和</w:t>
      </w:r>
      <w:r>
        <w:rPr>
          <w:rFonts w:ascii="仿宋_GB2312" w:eastAsia="仿宋_GB2312" w:cs="仿宋_GB2312" w:hint="eastAsia"/>
          <w:color w:val="auto"/>
          <w:sz w:val="32"/>
          <w:szCs w:val="32"/>
        </w:rPr>
        <w:t>食品集中交易市场开办者按照食</w:t>
      </w:r>
      <w:r>
        <w:rPr>
          <w:rFonts w:ascii="仿宋_GB2312" w:eastAsia="仿宋_GB2312" w:cs="仿宋_GB2312" w:hint="eastAsia"/>
          <w:sz w:val="32"/>
          <w:szCs w:val="32"/>
        </w:rPr>
        <w:t>品安全管理相关规定，</w:t>
      </w:r>
      <w:r>
        <w:rPr>
          <w:rFonts w:ascii="仿宋_GB2312" w:eastAsia="仿宋_GB2312" w:cs="仿宋_GB2312" w:hint="eastAsia"/>
          <w:b w:val="0"/>
          <w:bCs/>
          <w:color w:val="auto"/>
          <w:sz w:val="32"/>
          <w:szCs w:val="32"/>
          <w:lang w:val="en-US" w:eastAsia="zh-CN"/>
        </w:rPr>
        <w:t>落实试点物质生产的食品的质量管理责任，依法审查入场试点物质生产的食品的销售者相关资质，查验购货凭证、产品检测合格证明和质量检测报告。</w:t>
      </w:r>
      <w:r>
        <w:rPr>
          <w:rFonts w:ascii="仿宋_GB2312" w:eastAsia="仿宋_GB2312" w:cs="仿宋_GB2312" w:hint="eastAsia"/>
          <w:sz w:val="32"/>
          <w:szCs w:val="32"/>
        </w:rPr>
        <w:t>建立入场经营者档案，明确质量安全责任，定期对其经营情况进行检查等。</w:t>
      </w:r>
    </w:p>
    <w:p>
      <w:pPr>
        <w:keepNext w:val="0"/>
        <w:keepLines w:val="0"/>
        <w:pageBreakBefore w:val="0"/>
        <w:widowControl w:val="0"/>
        <w:kinsoku/>
        <w:wordWrap/>
        <w:overflowPunct/>
        <w:topLinePunct w:val="0"/>
        <w:autoSpaceDE/>
        <w:autoSpaceDN/>
        <w:bidi w:val="0"/>
        <w:spacing w:line="620" w:lineRule="exact"/>
        <w:ind w:left="0" w:right="0" w:firstLineChars="200" w:firstLine="640"/>
        <w:jc w:val="both"/>
        <w:textAlignment w:val="auto"/>
        <w:outlineLvl w:val="9"/>
        <w:rPr>
          <w:rFonts w:ascii="黑体" w:eastAsia="黑体" w:cs="黑体" w:hint="eastAsia"/>
          <w:b w:val="0"/>
          <w:bCs w:val="0"/>
          <w:sz w:val="32"/>
          <w:szCs w:val="32"/>
        </w:rPr>
      </w:pPr>
      <w:r>
        <w:rPr>
          <w:rFonts w:ascii="黑体" w:eastAsia="黑体" w:cs="黑体" w:hint="eastAsia"/>
          <w:b w:val="0"/>
          <w:bCs w:val="0"/>
          <w:sz w:val="32"/>
          <w:szCs w:val="32"/>
        </w:rPr>
        <w:t>三、全面落实试点物质食品安全监督管理属地责任</w:t>
      </w:r>
    </w:p>
    <w:p>
      <w:pPr>
        <w:keepNext w:val="0"/>
        <w:keepLines w:val="0"/>
        <w:pageBreakBefore w:val="0"/>
        <w:widowControl w:val="0"/>
        <w:kinsoku/>
        <w:wordWrap/>
        <w:overflowPunct/>
        <w:topLinePunct w:val="0"/>
        <w:autoSpaceDE/>
        <w:autoSpaceDN/>
        <w:bidi w:val="0"/>
        <w:spacing w:line="620" w:lineRule="exact"/>
        <w:ind w:left="0" w:right="0" w:firstLineChars="200" w:firstLine="640"/>
        <w:jc w:val="both"/>
        <w:textAlignment w:val="auto"/>
        <w:outlineLvl w:val="9"/>
        <w:rPr>
          <w:rFonts w:ascii="仿宋_GB2312" w:eastAsia="仿宋_GB2312" w:cs="仿宋_GB2312" w:hint="eastAsia"/>
          <w:color w:val="FF0000"/>
          <w:sz w:val="32"/>
          <w:szCs w:val="32"/>
        </w:rPr>
      </w:pPr>
      <w:r>
        <w:rPr>
          <w:rFonts w:ascii="楷体_GB2312" w:eastAsia="楷体_GB2312" w:cs="楷体_GB2312" w:hint="eastAsia"/>
          <w:color w:val="auto"/>
          <w:sz w:val="32"/>
          <w:szCs w:val="32"/>
        </w:rPr>
        <w:t>（一）严格食品生产监督管理。</w:t>
      </w:r>
      <w:r>
        <w:rPr>
          <w:rFonts w:ascii="仿宋_GB2312" w:eastAsia="仿宋_GB2312" w:cs="仿宋_GB2312" w:hint="eastAsia"/>
          <w:sz w:val="32"/>
          <w:szCs w:val="32"/>
          <w:lang w:eastAsia="zh-CN"/>
        </w:rPr>
        <w:t>在日常监督检查基础上，对试点物质食品生产企业实施重点检查，对问题企业实施飞行检查。强化试点物质原料监督检查，严查供货者的许可证、产品合格证明、进货查验记录，监督企业不得采购或者使用不符合食品安全标准的原料以及来源不明、标识不清的试点物质原料。强化食品生产过程控制监督检查，重点检查配方投料、生产工序、关键控制点、原料及成品等检验控制、包装、贮存、生产场所及设施设备卫生状况等情况，严防不按标准投料、生产过程不合规、非法添加、超范围超限量使用食品添加剂等问题。强化试点物质生产的产品标签标识监督检查，确保标签标识内容应当真实准确，食品名称反映食品真实属性，不得使用使消费者误解或混淆的名称，不得使用低俗、违背营养科学常识的名称，不得虚假夸大宣传，不得宣称具有疾病预防、治疗功能，欺骗、欺诈消费者。</w:t>
      </w:r>
    </w:p>
    <w:p>
      <w:pPr>
        <w:keepNext w:val="0"/>
        <w:keepLines w:val="0"/>
        <w:pageBreakBefore w:val="0"/>
        <w:widowControl w:val="0"/>
        <w:kinsoku/>
        <w:wordWrap/>
        <w:overflowPunct/>
        <w:topLinePunct w:val="0"/>
        <w:autoSpaceDE/>
        <w:autoSpaceDN/>
        <w:bidi w:val="0"/>
        <w:spacing w:line="620" w:lineRule="exact"/>
        <w:ind w:left="0" w:right="0" w:firstLineChars="200" w:firstLine="640"/>
        <w:jc w:val="both"/>
        <w:textAlignment w:val="auto"/>
        <w:outlineLvl w:val="9"/>
        <w:rPr>
          <w:rFonts w:ascii="仿宋_GB2312" w:eastAsia="仿宋_GB2312" w:cs="仿宋_GB2312" w:hint="eastAsia"/>
          <w:strike/>
          <w:dstrike w:val="0"/>
          <w:color w:val="auto"/>
          <w:sz w:val="32"/>
          <w:szCs w:val="32"/>
        </w:rPr>
      </w:pPr>
      <w:r>
        <w:rPr>
          <w:rFonts w:ascii="楷体_GB2312" w:eastAsia="楷体_GB2312" w:cs="楷体_GB2312" w:hint="eastAsia"/>
          <w:sz w:val="32"/>
          <w:szCs w:val="32"/>
        </w:rPr>
        <w:t>（二）严格食品</w:t>
      </w:r>
      <w:r>
        <w:rPr>
          <w:rFonts w:ascii="楷体_GB2312" w:eastAsia="楷体_GB2312" w:cs="楷体_GB2312" w:hint="eastAsia"/>
          <w:color w:val="auto"/>
          <w:sz w:val="32"/>
          <w:szCs w:val="32"/>
          <w:lang w:eastAsia="zh-CN"/>
        </w:rPr>
        <w:t>经营</w:t>
      </w:r>
      <w:r>
        <w:rPr>
          <w:rFonts w:ascii="楷体_GB2312" w:eastAsia="楷体_GB2312" w:cs="楷体_GB2312" w:hint="eastAsia"/>
          <w:sz w:val="32"/>
          <w:szCs w:val="32"/>
        </w:rPr>
        <w:t>监督管理。</w:t>
      </w:r>
      <w:r>
        <w:rPr>
          <w:rFonts w:ascii="仿宋_GB2312" w:eastAsia="仿宋_GB2312" w:cs="仿宋_GB2312" w:hint="eastAsia"/>
          <w:b w:val="0"/>
          <w:bCs/>
          <w:color w:val="auto"/>
          <w:sz w:val="32"/>
          <w:szCs w:val="32"/>
          <w:lang w:val="en-US" w:eastAsia="zh-CN"/>
        </w:rPr>
        <w:t>严格按照《食品安全法》等法律法规，规范以试点物质生产食品的销售质量安全管理。督促经营者、集中交易市场开办者严格落实食品安全主体责任，并加强对主体责任落实情况依法监管；采取日常监管、责任约谈、提醒告诫等手段，加强食品销售质量安全监管；实施风险分级管理，加大经营环节风险隐患排查和违法违规行为打击力度。</w:t>
      </w:r>
    </w:p>
    <w:p>
      <w:pPr>
        <w:keepNext w:val="0"/>
        <w:keepLines w:val="0"/>
        <w:pageBreakBefore w:val="0"/>
        <w:widowControl w:val="0"/>
        <w:kinsoku/>
        <w:wordWrap/>
        <w:overflowPunct/>
        <w:topLinePunct w:val="0"/>
        <w:autoSpaceDE/>
        <w:autoSpaceDN/>
        <w:bidi w:val="0"/>
        <w:spacing w:line="620" w:lineRule="exact"/>
        <w:ind w:left="0" w:right="0" w:firstLineChars="200" w:firstLine="640"/>
        <w:jc w:val="both"/>
        <w:textAlignment w:val="auto"/>
        <w:outlineLvl w:val="9"/>
        <w:rPr>
          <w:rFonts w:ascii="仿宋_GB2312" w:eastAsia="仿宋_GB2312" w:cs="仿宋_GB2312" w:hint="eastAsia"/>
          <w:sz w:val="32"/>
          <w:szCs w:val="32"/>
        </w:rPr>
      </w:pPr>
      <w:r>
        <w:rPr>
          <w:rFonts w:ascii="楷体_GB2312" w:eastAsia="楷体_GB2312" w:cs="楷体_GB2312" w:hint="eastAsia"/>
          <w:sz w:val="32"/>
          <w:szCs w:val="32"/>
        </w:rPr>
        <w:t>（三）严厉打击违法犯罪行为。</w:t>
      </w:r>
      <w:r>
        <w:rPr>
          <w:rFonts w:ascii="仿宋_GB2312" w:eastAsia="仿宋_GB2312" w:cs="仿宋_GB2312" w:hint="eastAsia"/>
          <w:sz w:val="32"/>
          <w:szCs w:val="32"/>
        </w:rPr>
        <w:t>综合运用各种法律手段，严厉查处各种非法销售试点物质行为，严厉打击违法添加非食用物质、滥用食品添加剂、虚假广告等违法行为，对违法企业及其法定代表人、实际控制人、主要负责人等直接负责的主管人员和其他直接责任人员</w:t>
      </w:r>
      <w:r>
        <w:rPr>
          <w:rFonts w:ascii="仿宋_GB2312" w:eastAsia="仿宋_GB2312" w:cs="仿宋_GB2312" w:hint="eastAsia"/>
          <w:sz w:val="32"/>
          <w:szCs w:val="32"/>
          <w:lang w:eastAsia="zh-CN"/>
        </w:rPr>
        <w:t>依法</w:t>
      </w:r>
      <w:r>
        <w:rPr>
          <w:rFonts w:ascii="仿宋_GB2312" w:eastAsia="仿宋_GB2312" w:cs="仿宋_GB2312" w:hint="eastAsia"/>
          <w:sz w:val="32"/>
          <w:szCs w:val="32"/>
        </w:rPr>
        <w:t>进行处罚。</w:t>
      </w:r>
    </w:p>
    <w:p>
      <w:pPr>
        <w:keepNext w:val="0"/>
        <w:keepLines w:val="0"/>
        <w:pageBreakBefore w:val="0"/>
        <w:widowControl w:val="0"/>
        <w:kinsoku/>
        <w:wordWrap/>
        <w:overflowPunct/>
        <w:topLinePunct w:val="0"/>
        <w:autoSpaceDE/>
        <w:autoSpaceDN/>
        <w:bidi w:val="0"/>
        <w:spacing w:line="620" w:lineRule="exact"/>
        <w:ind w:left="0" w:right="0" w:firstLineChars="200" w:firstLine="640"/>
        <w:jc w:val="both"/>
        <w:textAlignment w:val="auto"/>
        <w:outlineLvl w:val="9"/>
        <w:rPr>
          <w:rFonts w:ascii="仿宋_GB2312" w:eastAsia="仿宋_GB2312" w:cs="仿宋_GB2312" w:hint="eastAsia"/>
          <w:sz w:val="32"/>
          <w:szCs w:val="32"/>
        </w:rPr>
      </w:pPr>
      <w:r>
        <w:rPr>
          <w:rFonts w:ascii="楷体_GB2312" w:eastAsia="楷体_GB2312" w:cs="楷体_GB2312" w:hint="eastAsia"/>
          <w:sz w:val="32"/>
          <w:szCs w:val="32"/>
        </w:rPr>
        <w:t>（</w:t>
      </w:r>
      <w:r>
        <w:rPr>
          <w:rFonts w:ascii="楷体_GB2312" w:eastAsia="楷体_GB2312" w:cs="楷体_GB2312" w:hint="eastAsia"/>
          <w:sz w:val="32"/>
          <w:szCs w:val="32"/>
          <w:lang w:eastAsia="zh-CN"/>
        </w:rPr>
        <w:t>四</w:t>
      </w:r>
      <w:r>
        <w:rPr>
          <w:rFonts w:ascii="楷体_GB2312" w:eastAsia="楷体_GB2312" w:cs="楷体_GB2312" w:hint="eastAsia"/>
          <w:sz w:val="32"/>
          <w:szCs w:val="32"/>
        </w:rPr>
        <w:t>）建立健全</w:t>
      </w:r>
      <w:r>
        <w:rPr>
          <w:rFonts w:ascii="楷体_GB2312" w:eastAsia="楷体_GB2312" w:cs="楷体_GB2312" w:hint="eastAsia"/>
          <w:sz w:val="32"/>
          <w:szCs w:val="32"/>
          <w:lang w:eastAsia="zh-CN"/>
        </w:rPr>
        <w:t>风险防控</w:t>
      </w:r>
      <w:r>
        <w:rPr>
          <w:rFonts w:ascii="楷体_GB2312" w:eastAsia="楷体_GB2312" w:cs="楷体_GB2312" w:hint="eastAsia"/>
          <w:sz w:val="32"/>
          <w:szCs w:val="32"/>
        </w:rPr>
        <w:t>机制</w:t>
      </w:r>
      <w:r>
        <w:rPr>
          <w:rFonts w:ascii="仿宋_GB2312" w:eastAsia="仿宋_GB2312" w:cs="仿宋_GB2312" w:hint="eastAsia"/>
          <w:sz w:val="32"/>
          <w:szCs w:val="32"/>
        </w:rPr>
        <w:t>。</w:t>
      </w:r>
      <w:r>
        <w:rPr>
          <w:rFonts w:ascii="仿宋_GB2312" w:eastAsia="仿宋_GB2312" w:cs="仿宋_GB2312" w:hint="eastAsia"/>
          <w:sz w:val="32"/>
          <w:szCs w:val="32"/>
          <w:lang w:eastAsia="zh-CN"/>
        </w:rPr>
        <w:t>将试点生产企业经营企业纳入重点抽检监测范围，深入开展食品安全风险隐患分析，</w:t>
      </w:r>
      <w:r>
        <w:rPr>
          <w:rFonts w:ascii="仿宋_GB2312" w:eastAsia="仿宋_GB2312" w:cs="仿宋_GB2312" w:hint="eastAsia"/>
          <w:b w:val="0"/>
          <w:bCs/>
          <w:color w:val="auto"/>
          <w:sz w:val="32"/>
          <w:szCs w:val="32"/>
          <w:lang w:val="en-US" w:eastAsia="zh-CN"/>
        </w:rPr>
        <w:t>市场监管部门根据风险监测部门的监测情况，做好食品安全风险预防。</w:t>
      </w:r>
      <w:r>
        <w:rPr>
          <w:rFonts w:ascii="仿宋_GB2312" w:eastAsia="仿宋_GB2312" w:cs="仿宋_GB2312" w:hint="eastAsia"/>
          <w:sz w:val="32"/>
          <w:szCs w:val="32"/>
          <w:lang w:eastAsia="zh-CN"/>
        </w:rPr>
        <w:t>属地</w:t>
      </w:r>
      <w:r>
        <w:rPr>
          <w:rFonts w:ascii="仿宋_GB2312" w:eastAsia="仿宋_GB2312" w:cs="仿宋_GB2312" w:hint="eastAsia"/>
          <w:color w:val="auto"/>
          <w:sz w:val="32"/>
          <w:szCs w:val="32"/>
          <w:lang w:eastAsia="zh-CN"/>
        </w:rPr>
        <w:t>市</w:t>
      </w:r>
      <w:r>
        <w:rPr>
          <w:rFonts w:ascii="仿宋_GB2312" w:eastAsia="仿宋_GB2312" w:cs="仿宋_GB2312" w:hint="eastAsia"/>
          <w:sz w:val="32"/>
          <w:szCs w:val="32"/>
        </w:rPr>
        <w:t>场监管部门应督促指导试点</w:t>
      </w:r>
      <w:r>
        <w:rPr>
          <w:rFonts w:ascii="仿宋_GB2312" w:eastAsia="仿宋_GB2312" w:cs="仿宋_GB2312" w:hint="eastAsia"/>
          <w:sz w:val="32"/>
          <w:szCs w:val="32"/>
          <w:lang w:eastAsia="zh-CN"/>
        </w:rPr>
        <w:t>企业建</w:t>
      </w:r>
      <w:r>
        <w:rPr>
          <w:rFonts w:ascii="仿宋_GB2312" w:eastAsia="仿宋_GB2312" w:cs="仿宋_GB2312" w:hint="eastAsia"/>
          <w:sz w:val="32"/>
          <w:szCs w:val="32"/>
        </w:rPr>
        <w:t>立健全食品质量安全追溯体系，真实、准确、系统地记录生产销售全过程的质量安全信息，实现试点物质质量安全顺向可追溯、逆向可溯源、风险可管控</w:t>
      </w:r>
      <w:r>
        <w:rPr>
          <w:rFonts w:ascii="仿宋_GB2312" w:eastAsia="仿宋_GB2312" w:cs="仿宋_GB2312" w:hint="eastAsia"/>
          <w:sz w:val="32"/>
          <w:szCs w:val="32"/>
          <w:lang w:eastAsia="zh-CN"/>
        </w:rPr>
        <w:t>；落实</w:t>
      </w:r>
      <w:r>
        <w:rPr>
          <w:rFonts w:ascii="仿宋_GB2312" w:eastAsia="仿宋_GB2312" w:cs="仿宋_GB2312" w:hint="eastAsia"/>
          <w:sz w:val="32"/>
          <w:szCs w:val="32"/>
        </w:rPr>
        <w:t>食品召回制度，发现生产的食品不符合食品安全标准或者有证据证明可能危害人体健康的，立即停止生产</w:t>
      </w:r>
      <w:r>
        <w:rPr>
          <w:rFonts w:ascii="仿宋_GB2312" w:eastAsia="仿宋_GB2312" w:cs="仿宋_GB2312" w:hint="eastAsia"/>
          <w:sz w:val="32"/>
          <w:szCs w:val="32"/>
          <w:lang w:eastAsia="zh-CN"/>
        </w:rPr>
        <w:t>经营</w:t>
      </w:r>
      <w:r>
        <w:rPr>
          <w:rFonts w:ascii="仿宋_GB2312" w:eastAsia="仿宋_GB2312" w:cs="仿宋_GB2312" w:hint="eastAsia"/>
          <w:sz w:val="32"/>
          <w:szCs w:val="32"/>
        </w:rPr>
        <w:t>，召回</w:t>
      </w:r>
      <w:r>
        <w:rPr>
          <w:rFonts w:ascii="仿宋_GB2312" w:eastAsia="仿宋_GB2312" w:cs="仿宋_GB2312" w:hint="eastAsia"/>
          <w:sz w:val="32"/>
          <w:szCs w:val="32"/>
          <w:lang w:eastAsia="zh-CN"/>
        </w:rPr>
        <w:t>不合格或问题食品，</w:t>
      </w:r>
      <w:r>
        <w:rPr>
          <w:rFonts w:ascii="仿宋_GB2312" w:eastAsia="仿宋_GB2312" w:cs="仿宋_GB2312" w:hint="eastAsia"/>
          <w:sz w:val="32"/>
          <w:szCs w:val="32"/>
        </w:rPr>
        <w:t>对召回的问题食品采取无害化处理、销毁等措施，防止其再次流入市场</w:t>
      </w:r>
      <w:r>
        <w:rPr>
          <w:rFonts w:ascii="仿宋_GB2312" w:eastAsia="仿宋_GB2312" w:cs="仿宋_GB2312" w:hint="eastAsia"/>
          <w:sz w:val="32"/>
          <w:szCs w:val="32"/>
          <w:lang w:eastAsia="zh-CN"/>
        </w:rPr>
        <w:t>。</w:t>
      </w:r>
      <w:r>
        <w:rPr>
          <w:rFonts w:ascii="仿宋_GB2312" w:eastAsia="仿宋_GB2312" w:cs="仿宋_GB2312" w:hint="eastAsia"/>
          <w:sz w:val="32"/>
          <w:szCs w:val="32"/>
        </w:rPr>
        <w:t>省、市两级市场监管部门</w:t>
      </w:r>
      <w:r>
        <w:rPr>
          <w:rFonts w:ascii="仿宋_GB2312" w:eastAsia="仿宋_GB2312" w:cs="仿宋_GB2312" w:hint="eastAsia"/>
          <w:sz w:val="32"/>
          <w:szCs w:val="32"/>
          <w:lang w:eastAsia="zh-CN"/>
        </w:rPr>
        <w:t>要</w:t>
      </w:r>
      <w:r>
        <w:rPr>
          <w:rFonts w:ascii="仿宋_GB2312" w:eastAsia="仿宋_GB2312" w:cs="仿宋_GB2312" w:hint="eastAsia"/>
          <w:sz w:val="32"/>
          <w:szCs w:val="32"/>
        </w:rPr>
        <w:t>加强试点工作突发事件应对指导，</w:t>
      </w:r>
      <w:r>
        <w:rPr>
          <w:rFonts w:ascii="仿宋_GB2312" w:eastAsia="仿宋_GB2312" w:cs="仿宋_GB2312" w:hint="eastAsia"/>
          <w:sz w:val="32"/>
          <w:szCs w:val="32"/>
          <w:lang w:eastAsia="zh-CN"/>
        </w:rPr>
        <w:t>及时妥善处置问题，防控食品安全风险</w:t>
      </w:r>
      <w:r>
        <w:rPr>
          <w:rFonts w:ascii="仿宋_GB2312" w:eastAsia="仿宋_GB2312" w:cs="仿宋_GB2312" w:hint="eastAsia"/>
          <w:color w:val="auto"/>
          <w:sz w:val="32"/>
          <w:szCs w:val="32"/>
          <w:lang w:eastAsia="zh-CN"/>
        </w:rPr>
        <w:t>，</w:t>
      </w:r>
      <w:r>
        <w:rPr>
          <w:rFonts w:ascii="仿宋_GB2312" w:eastAsia="仿宋_GB2312" w:cs="仿宋_GB2312" w:hint="eastAsia"/>
          <w:color w:val="auto"/>
          <w:sz w:val="32"/>
          <w:szCs w:val="32"/>
        </w:rPr>
        <w:t>监测</w:t>
      </w:r>
      <w:r>
        <w:rPr>
          <w:rFonts w:ascii="仿宋_GB2312" w:eastAsia="仿宋_GB2312" w:cs="仿宋_GB2312" w:hint="eastAsia"/>
          <w:color w:val="auto"/>
          <w:sz w:val="32"/>
          <w:szCs w:val="32"/>
          <w:lang w:eastAsia="zh-CN"/>
        </w:rPr>
        <w:t>舆情</w:t>
      </w:r>
      <w:r>
        <w:rPr>
          <w:rFonts w:ascii="仿宋_GB2312" w:eastAsia="仿宋_GB2312" w:cs="仿宋_GB2312" w:hint="eastAsia"/>
          <w:sz w:val="32"/>
          <w:szCs w:val="32"/>
        </w:rPr>
        <w:t>，</w:t>
      </w:r>
      <w:r>
        <w:rPr>
          <w:rFonts w:ascii="仿宋_GB2312" w:eastAsia="仿宋_GB2312" w:cs="仿宋_GB2312" w:hint="eastAsia"/>
          <w:color w:val="auto"/>
          <w:sz w:val="32"/>
          <w:szCs w:val="32"/>
        </w:rPr>
        <w:t>引导舆论</w:t>
      </w:r>
      <w:r>
        <w:rPr>
          <w:rFonts w:ascii="仿宋_GB2312" w:eastAsia="仿宋_GB2312" w:cs="仿宋_GB2312" w:hint="eastAsia"/>
          <w:sz w:val="32"/>
          <w:szCs w:val="32"/>
        </w:rPr>
        <w:t>。</w:t>
      </w:r>
    </w:p>
    <w:p>
      <w:pPr>
        <w:pStyle w:val="15"/>
        <w:keepNext w:val="0"/>
        <w:keepLines w:val="0"/>
        <w:pageBreakBefore w:val="0"/>
        <w:widowControl w:val="0"/>
        <w:kinsoku/>
        <w:wordWrap/>
        <w:overflowPunct/>
        <w:topLinePunct w:val="0"/>
        <w:autoSpaceDE/>
        <w:autoSpaceDN/>
        <w:bidi w:val="0"/>
        <w:spacing w:after="0"/>
        <w:ind w:left="0" w:right="0"/>
        <w:jc w:val="both"/>
        <w:textAlignment w:val="auto"/>
        <w:outlineLvl w:val="9"/>
        <w:rPr>
          <w:b/>
          <w:bCs/>
          <w:sz w:val="32"/>
          <w:szCs w:val="32"/>
          <w:lang w:eastAsia="zh-CN"/>
        </w:rPr>
      </w:pPr>
    </w:p>
    <w:p>
      <w:pPr>
        <w:pStyle w:val="15"/>
        <w:keepNext w:val="0"/>
        <w:keepLines w:val="0"/>
        <w:pageBreakBefore w:val="0"/>
        <w:widowControl w:val="0"/>
        <w:kinsoku/>
        <w:wordWrap/>
        <w:overflowPunct/>
        <w:topLinePunct w:val="0"/>
        <w:autoSpaceDE/>
        <w:autoSpaceDN/>
        <w:bidi w:val="0"/>
        <w:spacing w:after="0"/>
        <w:ind w:left="0" w:right="0"/>
        <w:jc w:val="both"/>
        <w:textAlignment w:val="auto"/>
        <w:outlineLvl w:val="9"/>
        <w:rPr>
          <w:b/>
          <w:bCs/>
          <w:sz w:val="32"/>
          <w:szCs w:val="32"/>
          <w:lang w:eastAsia="zh-CN"/>
        </w:rPr>
      </w:pPr>
    </w:p>
    <w:p>
      <w:pPr>
        <w:pStyle w:val="15"/>
        <w:keepNext w:val="0"/>
        <w:keepLines w:val="0"/>
        <w:pageBreakBefore w:val="0"/>
        <w:widowControl w:val="0"/>
        <w:kinsoku/>
        <w:wordWrap/>
        <w:overflowPunct/>
        <w:topLinePunct w:val="0"/>
        <w:autoSpaceDE/>
        <w:autoSpaceDN/>
        <w:bidi w:val="0"/>
        <w:spacing w:after="0"/>
        <w:ind w:left="0" w:right="0"/>
        <w:jc w:val="both"/>
        <w:textAlignment w:val="auto"/>
        <w:outlineLvl w:val="9"/>
        <w:rPr>
          <w:b/>
          <w:bCs/>
          <w:sz w:val="32"/>
          <w:szCs w:val="32"/>
          <w:lang w:eastAsia="zh-CN"/>
        </w:rPr>
      </w:pPr>
    </w:p>
    <w:p>
      <w:pPr>
        <w:pStyle w:val="15"/>
        <w:keepNext w:val="0"/>
        <w:keepLines w:val="0"/>
        <w:pageBreakBefore w:val="0"/>
        <w:widowControl w:val="0"/>
        <w:kinsoku/>
        <w:wordWrap/>
        <w:overflowPunct/>
        <w:topLinePunct w:val="0"/>
        <w:autoSpaceDE/>
        <w:autoSpaceDN/>
        <w:bidi w:val="0"/>
        <w:spacing w:after="0"/>
        <w:ind w:left="0" w:right="0"/>
        <w:jc w:val="both"/>
        <w:textAlignment w:val="auto"/>
        <w:outlineLvl w:val="9"/>
        <w:rPr>
          <w:b/>
          <w:bCs/>
          <w:sz w:val="32"/>
          <w:szCs w:val="32"/>
          <w:lang w:eastAsia="zh-CN"/>
        </w:rPr>
      </w:pPr>
    </w:p>
    <w:p>
      <w:pPr>
        <w:pStyle w:val="15"/>
        <w:keepNext w:val="0"/>
        <w:keepLines w:val="0"/>
        <w:pageBreakBefore w:val="0"/>
        <w:widowControl w:val="0"/>
        <w:kinsoku/>
        <w:wordWrap/>
        <w:overflowPunct/>
        <w:topLinePunct w:val="0"/>
        <w:autoSpaceDE/>
        <w:autoSpaceDN/>
        <w:bidi w:val="0"/>
        <w:spacing w:after="0"/>
        <w:ind w:left="0" w:right="0"/>
        <w:jc w:val="both"/>
        <w:textAlignment w:val="auto"/>
        <w:outlineLvl w:val="9"/>
        <w:rPr>
          <w:b/>
          <w:bCs/>
          <w:sz w:val="32"/>
          <w:szCs w:val="32"/>
          <w:lang w:eastAsia="zh-CN"/>
        </w:rPr>
      </w:pPr>
    </w:p>
    <w:p>
      <w:pPr>
        <w:pStyle w:val="15"/>
        <w:keepNext w:val="0"/>
        <w:keepLines w:val="0"/>
        <w:pageBreakBefore w:val="0"/>
        <w:widowControl w:val="0"/>
        <w:kinsoku/>
        <w:wordWrap/>
        <w:overflowPunct/>
        <w:topLinePunct w:val="0"/>
        <w:autoSpaceDE/>
        <w:autoSpaceDN/>
        <w:bidi w:val="0"/>
        <w:spacing w:after="0"/>
        <w:ind w:left="0" w:right="0"/>
        <w:jc w:val="both"/>
        <w:textAlignment w:val="auto"/>
        <w:outlineLvl w:val="9"/>
        <w:rPr>
          <w:b/>
          <w:bCs/>
          <w:sz w:val="32"/>
          <w:szCs w:val="32"/>
          <w:lang w:eastAsia="zh-CN"/>
        </w:rPr>
      </w:pPr>
    </w:p>
    <w:p>
      <w:pPr>
        <w:pStyle w:val="15"/>
        <w:keepNext w:val="0"/>
        <w:keepLines w:val="0"/>
        <w:pageBreakBefore w:val="0"/>
        <w:widowControl w:val="0"/>
        <w:kinsoku/>
        <w:wordWrap/>
        <w:overflowPunct/>
        <w:topLinePunct w:val="0"/>
        <w:autoSpaceDE/>
        <w:autoSpaceDN/>
        <w:bidi w:val="0"/>
        <w:spacing w:after="0"/>
        <w:ind w:left="0" w:right="0"/>
        <w:jc w:val="both"/>
        <w:textAlignment w:val="auto"/>
        <w:outlineLvl w:val="9"/>
        <w:rPr>
          <w:b/>
          <w:bCs/>
          <w:sz w:val="32"/>
          <w:szCs w:val="32"/>
          <w:lang w:eastAsia="zh-CN"/>
        </w:rPr>
      </w:pPr>
    </w:p>
    <w:p>
      <w:pPr>
        <w:pStyle w:val="15"/>
        <w:rPr>
          <w:b/>
          <w:bCs/>
          <w:sz w:val="32"/>
          <w:szCs w:val="32"/>
          <w:lang w:eastAsia="zh-CN"/>
        </w:rPr>
      </w:pPr>
    </w:p>
    <w:p>
      <w:pPr>
        <w:pStyle w:val="15"/>
        <w:rPr>
          <w:b/>
          <w:bCs/>
          <w:sz w:val="32"/>
          <w:szCs w:val="32"/>
          <w:lang w:eastAsia="zh-CN"/>
        </w:rPr>
      </w:pPr>
    </w:p>
    <w:p>
      <w:pPr>
        <w:pStyle w:val="15"/>
        <w:rPr>
          <w:b/>
          <w:bCs/>
          <w:sz w:val="32"/>
          <w:szCs w:val="32"/>
          <w:lang w:eastAsia="zh-CN"/>
        </w:rPr>
      </w:pPr>
    </w:p>
    <w:p>
      <w:pPr>
        <w:pStyle w:val="15"/>
        <w:rPr>
          <w:b/>
          <w:bCs/>
          <w:sz w:val="32"/>
          <w:szCs w:val="32"/>
          <w:lang w:eastAsia="zh-CN"/>
        </w:rPr>
      </w:pPr>
    </w:p>
    <w:p>
      <w:pPr>
        <w:pStyle w:val="15"/>
        <w:rPr>
          <w:b/>
          <w:bCs/>
          <w:sz w:val="32"/>
          <w:szCs w:val="32"/>
          <w:lang w:eastAsia="zh-CN"/>
        </w:rPr>
      </w:pPr>
    </w:p>
    <w:p>
      <w:pPr>
        <w:pStyle w:val="15"/>
        <w:rPr>
          <w:b/>
          <w:bCs/>
          <w:sz w:val="32"/>
          <w:szCs w:val="32"/>
          <w:lang w:eastAsia="zh-CN"/>
        </w:rPr>
      </w:pPr>
    </w:p>
    <w:p>
      <w:pPr>
        <w:pStyle w:val="15"/>
        <w:rPr>
          <w:b/>
          <w:bCs/>
          <w:sz w:val="32"/>
          <w:szCs w:val="32"/>
          <w:lang w:eastAsia="zh-CN"/>
        </w:rPr>
      </w:pPr>
    </w:p>
    <w:p>
      <w:pPr>
        <w:pStyle w:val="15"/>
        <w:rPr>
          <w:b/>
          <w:bCs/>
          <w:sz w:val="32"/>
          <w:szCs w:val="32"/>
          <w:lang w:eastAsia="zh-CN"/>
        </w:rPr>
      </w:pPr>
    </w:p>
    <w:p>
      <w:pPr>
        <w:pStyle w:val="15"/>
        <w:rPr>
          <w:b/>
          <w:bCs/>
          <w:sz w:val="32"/>
          <w:szCs w:val="32"/>
          <w:lang w:eastAsia="zh-CN"/>
        </w:rPr>
      </w:pPr>
    </w:p>
    <w:p>
      <w:pPr>
        <w:pStyle w:val="15"/>
        <w:rPr>
          <w:rFonts w:ascii="黑体" w:eastAsia="黑体" w:cs="黑体"/>
          <w:sz w:val="32"/>
          <w:szCs w:val="32"/>
          <w:lang w:val="en-US" w:eastAsia="zh-CN"/>
        </w:rPr>
      </w:pPr>
      <w:r>
        <w:rPr>
          <w:rFonts w:ascii="黑体" w:eastAsia="黑体" w:cs="黑体" w:hint="eastAsia"/>
          <w:sz w:val="32"/>
          <w:szCs w:val="32"/>
          <w:lang w:eastAsia="zh-CN"/>
        </w:rPr>
        <w:t>附件</w:t>
      </w:r>
      <w:r>
        <w:rPr>
          <w:rFonts w:ascii="黑体" w:eastAsia="黑体" w:cs="黑体" w:hint="eastAsia"/>
          <w:sz w:val="32"/>
          <w:szCs w:val="32"/>
          <w:lang w:val="en-US" w:eastAsia="zh-CN"/>
        </w:rPr>
        <w:t>2</w:t>
      </w:r>
    </w:p>
    <w:p>
      <w:pPr>
        <w:pStyle w:val="15"/>
        <w:rPr>
          <w:rFonts w:ascii="黑体" w:eastAsia="黑体" w:cs="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right="0"/>
        <w:jc w:val="center"/>
        <w:textAlignment w:val="auto"/>
        <w:outlineLvl w:val="9"/>
        <w:rPr>
          <w:rFonts w:ascii="方正小标宋_GBK" w:eastAsia="方正小标宋_GBK" w:cs="方正小标宋_GBK" w:hint="eastAsia"/>
          <w:sz w:val="44"/>
          <w:szCs w:val="44"/>
          <w:lang w:eastAsia="zh-CN"/>
        </w:rPr>
      </w:pPr>
      <w:r>
        <w:rPr>
          <w:rFonts w:ascii="方正小标宋_GBK" w:eastAsia="方正小标宋_GBK" w:cs="方正小标宋_GBK" w:hint="eastAsia"/>
          <w:sz w:val="44"/>
          <w:szCs w:val="44"/>
          <w:lang w:eastAsia="zh-CN"/>
        </w:rPr>
        <w:t>黑龙江省黄芪、西洋参、灵芝按照传统既是食品又是中药材的物质管理试点食品安全</w:t>
      </w:r>
    </w:p>
    <w:p>
      <w:pPr>
        <w:keepNext w:val="0"/>
        <w:keepLines w:val="0"/>
        <w:pageBreakBefore w:val="0"/>
        <w:widowControl w:val="0"/>
        <w:kinsoku/>
        <w:wordWrap/>
        <w:overflowPunct/>
        <w:topLinePunct w:val="0"/>
        <w:autoSpaceDE/>
        <w:autoSpaceDN/>
        <w:bidi w:val="0"/>
        <w:adjustRightInd/>
        <w:snapToGrid/>
        <w:spacing w:line="640" w:lineRule="exact"/>
        <w:ind w:left="0" w:right="0"/>
        <w:jc w:val="center"/>
        <w:textAlignment w:val="auto"/>
        <w:outlineLvl w:val="9"/>
        <w:rPr>
          <w:rFonts w:ascii="方正小标宋_GBK" w:eastAsia="方正小标宋_GBK" w:cs="方正小标宋_GBK" w:hint="eastAsia"/>
          <w:sz w:val="44"/>
          <w:szCs w:val="44"/>
          <w:lang w:eastAsia="zh-CN"/>
        </w:rPr>
      </w:pPr>
      <w:r>
        <w:rPr>
          <w:rFonts w:ascii="方正小标宋_GBK" w:eastAsia="方正小标宋_GBK" w:cs="方正小标宋_GBK" w:hint="eastAsia"/>
          <w:sz w:val="44"/>
          <w:szCs w:val="44"/>
          <w:lang w:eastAsia="zh-CN"/>
        </w:rPr>
        <w:t>风险监测工作方案</w:t>
      </w:r>
    </w:p>
    <w:p>
      <w:pPr>
        <w:autoSpaceDE w:val="0"/>
        <w:autoSpaceDN w:val="0"/>
        <w:adjustRightInd w:val="0"/>
        <w:spacing w:line="360" w:lineRule="auto"/>
        <w:jc w:val="left"/>
        <w:rPr>
          <w:rFonts w:ascii="黑体" w:eastAsia="黑体" w:cs="黑体" w:hint="eastAsia"/>
          <w:kern w:val="0"/>
          <w:sz w:val="32"/>
          <w:szCs w:val="32"/>
        </w:rPr>
      </w:pPr>
    </w:p>
    <w:p>
      <w:pPr>
        <w:autoSpaceDE w:val="0"/>
        <w:autoSpaceDN w:val="0"/>
        <w:adjustRightInd w:val="0"/>
        <w:spacing w:line="360" w:lineRule="auto"/>
        <w:ind w:firstLineChars="200" w:firstLine="640"/>
        <w:jc w:val="left"/>
        <w:rPr>
          <w:rFonts w:ascii="黑体" w:eastAsia="黑体" w:cs="黑体" w:hint="eastAsia"/>
          <w:kern w:val="0"/>
          <w:sz w:val="32"/>
          <w:szCs w:val="32"/>
        </w:rPr>
      </w:pPr>
      <w:r>
        <w:rPr>
          <w:rFonts w:ascii="黑体" w:eastAsia="黑体" w:cs="黑体" w:hint="eastAsia"/>
          <w:kern w:val="0"/>
          <w:sz w:val="32"/>
          <w:szCs w:val="32"/>
        </w:rPr>
        <w:t>一、</w:t>
      </w:r>
      <w:r>
        <w:rPr>
          <w:rFonts w:ascii="黑体" w:eastAsia="黑体" w:cs="黑体" w:hint="eastAsia"/>
          <w:kern w:val="0"/>
          <w:sz w:val="32"/>
          <w:szCs w:val="32"/>
          <w:lang w:eastAsia="zh-CN"/>
        </w:rPr>
        <w:t>监测</w:t>
      </w:r>
      <w:r>
        <w:rPr>
          <w:rFonts w:ascii="黑体" w:eastAsia="黑体" w:cs="黑体" w:hint="eastAsia"/>
          <w:kern w:val="0"/>
          <w:sz w:val="32"/>
          <w:szCs w:val="32"/>
        </w:rPr>
        <w:t>目的</w:t>
      </w:r>
    </w:p>
    <w:p>
      <w:pPr>
        <w:autoSpaceDE w:val="0"/>
        <w:autoSpaceDN w:val="0"/>
        <w:adjustRightInd w:val="0"/>
        <w:spacing w:line="360" w:lineRule="auto"/>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依托食源性疾病监测网络体系，对我省种植具有规模化的既是食品又是中药材的黄芪、西洋参、灵芝进行</w:t>
      </w:r>
      <w:r>
        <w:rPr>
          <w:rFonts w:ascii="仿宋_GB2312" w:eastAsia="仿宋_GB2312" w:cs="仿宋_GB2312" w:hint="eastAsia"/>
          <w:sz w:val="32"/>
          <w:szCs w:val="32"/>
        </w:rPr>
        <w:t>化学污染物和有害因素、食品微生物及致病因子</w:t>
      </w:r>
      <w:r>
        <w:rPr>
          <w:rFonts w:ascii="仿宋_GB2312" w:eastAsia="仿宋_GB2312" w:cs="仿宋_GB2312" w:hint="eastAsia"/>
          <w:kern w:val="0"/>
          <w:sz w:val="32"/>
          <w:szCs w:val="32"/>
        </w:rPr>
        <w:t>监测，同时对其可能导致的食源性异常病例信息进行采集和分析，及时发现此类物质可能导致食源性疾病的线索，</w:t>
      </w:r>
      <w:r>
        <w:rPr>
          <w:rFonts w:ascii="仿宋_GB2312" w:eastAsia="仿宋_GB2312" w:cs="仿宋_GB2312" w:hint="eastAsia"/>
          <w:sz w:val="32"/>
          <w:szCs w:val="32"/>
        </w:rPr>
        <w:t>为制定完善</w:t>
      </w:r>
      <w:r>
        <w:rPr>
          <w:rFonts w:ascii="仿宋_GB2312" w:eastAsia="仿宋_GB2312" w:cs="仿宋_GB2312" w:hint="eastAsia"/>
          <w:sz w:val="32"/>
          <w:szCs w:val="32"/>
          <w:lang w:eastAsia="zh-CN"/>
        </w:rPr>
        <w:t>国家</w:t>
      </w:r>
      <w:r>
        <w:rPr>
          <w:rFonts w:ascii="仿宋_GB2312" w:eastAsia="仿宋_GB2312" w:cs="仿宋_GB2312" w:hint="eastAsia"/>
          <w:sz w:val="32"/>
          <w:szCs w:val="32"/>
        </w:rPr>
        <w:t>食药物质管理相关政策提供参考</w:t>
      </w:r>
      <w:r>
        <w:rPr>
          <w:rFonts w:ascii="仿宋_GB2312" w:eastAsia="仿宋_GB2312" w:cs="仿宋_GB2312" w:hint="eastAsia"/>
          <w:kern w:val="0"/>
          <w:sz w:val="32"/>
          <w:szCs w:val="32"/>
        </w:rPr>
        <w:t>。</w:t>
      </w:r>
    </w:p>
    <w:p>
      <w:pPr>
        <w:autoSpaceDE w:val="0"/>
        <w:autoSpaceDN w:val="0"/>
        <w:adjustRightInd w:val="0"/>
        <w:spacing w:line="360" w:lineRule="auto"/>
        <w:ind w:firstLineChars="200" w:firstLine="640"/>
        <w:jc w:val="left"/>
        <w:rPr>
          <w:rFonts w:ascii="黑体" w:eastAsia="黑体" w:cs="黑体" w:hint="eastAsia"/>
          <w:kern w:val="0"/>
          <w:sz w:val="32"/>
          <w:szCs w:val="32"/>
        </w:rPr>
      </w:pPr>
      <w:r>
        <w:rPr>
          <w:rFonts w:ascii="黑体" w:eastAsia="黑体" w:cs="黑体" w:hint="eastAsia"/>
          <w:kern w:val="0"/>
          <w:sz w:val="32"/>
          <w:szCs w:val="32"/>
        </w:rPr>
        <w:t>二、监测机构</w:t>
      </w:r>
    </w:p>
    <w:p>
      <w:pPr>
        <w:autoSpaceDE w:val="0"/>
        <w:autoSpaceDN w:val="0"/>
        <w:adjustRightInd w:val="0"/>
        <w:spacing w:line="360" w:lineRule="auto"/>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lang w:eastAsia="zh-CN"/>
        </w:rPr>
        <w:t>（一）</w:t>
      </w:r>
      <w:r>
        <w:rPr>
          <w:rFonts w:ascii="仿宋_GB2312" w:eastAsia="仿宋_GB2312" w:cs="仿宋_GB2312" w:hint="eastAsia"/>
          <w:sz w:val="32"/>
          <w:szCs w:val="32"/>
        </w:rPr>
        <w:t>化学污染物和有害因素、食品微生物及致病因子</w:t>
      </w:r>
      <w:r>
        <w:rPr>
          <w:rFonts w:ascii="仿宋_GB2312" w:eastAsia="仿宋_GB2312" w:cs="仿宋_GB2312" w:hint="eastAsia"/>
          <w:kern w:val="0"/>
          <w:sz w:val="32"/>
          <w:szCs w:val="32"/>
        </w:rPr>
        <w:t>监测工作由全省各级</w:t>
      </w:r>
      <w:r>
        <w:rPr>
          <w:rFonts w:ascii="仿宋_GB2312" w:eastAsia="仿宋_GB2312" w:cs="仿宋_GB2312" w:hint="eastAsia"/>
          <w:kern w:val="0"/>
          <w:sz w:val="32"/>
          <w:szCs w:val="32"/>
          <w:lang w:eastAsia="zh-CN"/>
        </w:rPr>
        <w:t>疾病预防控制</w:t>
      </w:r>
      <w:r>
        <w:rPr>
          <w:rFonts w:ascii="仿宋_GB2312" w:eastAsia="仿宋_GB2312" w:cs="仿宋_GB2312" w:hint="eastAsia"/>
          <w:kern w:val="0"/>
          <w:sz w:val="32"/>
          <w:szCs w:val="32"/>
        </w:rPr>
        <w:t>机构承担。</w:t>
      </w:r>
    </w:p>
    <w:p>
      <w:pPr>
        <w:autoSpaceDE w:val="0"/>
        <w:autoSpaceDN w:val="0"/>
        <w:adjustRightInd w:val="0"/>
        <w:spacing w:line="360" w:lineRule="auto"/>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lang w:eastAsia="zh-CN"/>
        </w:rPr>
        <w:t>（二）</w:t>
      </w:r>
      <w:r>
        <w:rPr>
          <w:rFonts w:ascii="仿宋_GB2312" w:eastAsia="仿宋_GB2312" w:cs="仿宋_GB2312" w:hint="eastAsia"/>
          <w:kern w:val="0"/>
          <w:sz w:val="32"/>
          <w:szCs w:val="32"/>
        </w:rPr>
        <w:t>食源性异常病例监测工作由全省二级以上综合医院、中医医院、妇幼保健院、乡镇卫生院和社区卫生服务中心承担。</w:t>
      </w:r>
    </w:p>
    <w:p>
      <w:pPr>
        <w:autoSpaceDE w:val="0"/>
        <w:autoSpaceDN w:val="0"/>
        <w:adjustRightInd w:val="0"/>
        <w:spacing w:line="360" w:lineRule="auto"/>
        <w:ind w:firstLineChars="200" w:firstLine="640"/>
        <w:jc w:val="left"/>
        <w:rPr>
          <w:rFonts w:ascii="黑体" w:eastAsia="黑体" w:cs="黑体" w:hint="eastAsia"/>
          <w:kern w:val="0"/>
          <w:sz w:val="32"/>
          <w:szCs w:val="32"/>
        </w:rPr>
      </w:pPr>
      <w:r>
        <w:rPr>
          <w:rFonts w:ascii="黑体" w:eastAsia="黑体" w:cs="黑体" w:hint="eastAsia"/>
          <w:kern w:val="0"/>
          <w:sz w:val="32"/>
          <w:szCs w:val="32"/>
        </w:rPr>
        <w:t>三、监测内容</w:t>
      </w:r>
    </w:p>
    <w:p>
      <w:pPr>
        <w:autoSpaceDE w:val="0"/>
        <w:autoSpaceDN w:val="0"/>
        <w:adjustRightInd w:val="0"/>
        <w:spacing w:line="360" w:lineRule="auto"/>
        <w:ind w:firstLineChars="200" w:firstLine="640"/>
        <w:jc w:val="left"/>
        <w:rPr>
          <w:rFonts w:ascii="楷体_GB2312" w:eastAsia="楷体_GB2312" w:cs="楷体_GB2312" w:hint="eastAsia"/>
          <w:kern w:val="0"/>
          <w:sz w:val="32"/>
          <w:szCs w:val="32"/>
        </w:rPr>
      </w:pPr>
      <w:r>
        <w:rPr>
          <w:rFonts w:ascii="楷体_GB2312" w:eastAsia="楷体_GB2312" w:cs="楷体_GB2312" w:hint="eastAsia"/>
          <w:kern w:val="0"/>
          <w:sz w:val="32"/>
          <w:szCs w:val="32"/>
        </w:rPr>
        <w:t>（一）</w:t>
      </w:r>
      <w:r>
        <w:rPr>
          <w:rFonts w:ascii="楷体_GB2312" w:eastAsia="楷体_GB2312" w:cs="楷体_GB2312" w:hint="eastAsia"/>
          <w:sz w:val="32"/>
          <w:szCs w:val="32"/>
        </w:rPr>
        <w:t>食品安全风险监测</w:t>
      </w:r>
    </w:p>
    <w:p>
      <w:pPr>
        <w:spacing w:line="360" w:lineRule="auto"/>
        <w:ind w:firstLineChars="200" w:firstLine="640"/>
        <w:outlineLvl w:val="1"/>
        <w:rPr>
          <w:rFonts w:ascii="仿宋_GB2312" w:eastAsia="仿宋_GB2312" w:cs="仿宋_GB2312" w:hint="eastAsia"/>
          <w:kern w:val="0"/>
          <w:sz w:val="32"/>
          <w:szCs w:val="32"/>
        </w:rPr>
      </w:pPr>
      <w:r>
        <w:rPr>
          <w:rFonts w:ascii="仿宋_GB2312" w:eastAsia="仿宋_GB2312" w:cs="仿宋_GB2312" w:hint="eastAsia"/>
          <w:kern w:val="0"/>
          <w:sz w:val="32"/>
          <w:szCs w:val="32"/>
        </w:rPr>
        <w:t>1.监测环节及数量</w:t>
      </w:r>
    </w:p>
    <w:p>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在全省范围内采集作为食品销售的黄芪、西洋参、灵芝及其获得市场监管部门生产许可的食品制品进行食品安全风险监测，将监测工作纳入黑龙江省卫生健康系统食品污染、食品有害因素监测实施方案。</w:t>
      </w:r>
    </w:p>
    <w:p>
      <w:pPr>
        <w:spacing w:line="360" w:lineRule="auto"/>
        <w:ind w:firstLineChars="200" w:firstLine="640"/>
        <w:outlineLvl w:val="1"/>
        <w:rPr>
          <w:rFonts w:ascii="仿宋_GB2312" w:eastAsia="仿宋_GB2312" w:cs="仿宋_GB2312" w:hint="eastAsia"/>
          <w:kern w:val="0"/>
          <w:sz w:val="32"/>
          <w:szCs w:val="32"/>
        </w:rPr>
      </w:pPr>
      <w:r>
        <w:rPr>
          <w:rFonts w:ascii="仿宋_GB2312" w:eastAsia="仿宋_GB2312" w:cs="仿宋_GB2312" w:hint="eastAsia"/>
          <w:kern w:val="0"/>
          <w:sz w:val="32"/>
          <w:szCs w:val="32"/>
          <w:lang w:val="en-US" w:eastAsia="zh-CN"/>
        </w:rPr>
        <w:t>2.</w:t>
      </w:r>
      <w:r>
        <w:rPr>
          <w:rFonts w:ascii="仿宋_GB2312" w:eastAsia="仿宋_GB2312" w:cs="仿宋_GB2312" w:hint="eastAsia"/>
          <w:kern w:val="0"/>
          <w:sz w:val="32"/>
          <w:szCs w:val="32"/>
        </w:rPr>
        <w:t>监测内容及方法</w:t>
      </w:r>
    </w:p>
    <w:p>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lang w:eastAsia="zh-CN"/>
        </w:rPr>
        <w:t>（</w:t>
      </w:r>
      <w:r>
        <w:rPr>
          <w:rFonts w:ascii="仿宋_GB2312" w:eastAsia="仿宋_GB2312" w:cs="仿宋_GB2312" w:hint="eastAsia"/>
          <w:sz w:val="32"/>
          <w:szCs w:val="32"/>
          <w:lang w:val="en-US" w:eastAsia="zh-CN"/>
        </w:rPr>
        <w:t>1</w:t>
      </w:r>
      <w:r>
        <w:rPr>
          <w:rFonts w:ascii="仿宋_GB2312" w:eastAsia="仿宋_GB2312" w:cs="仿宋_GB2312" w:hint="eastAsia"/>
          <w:sz w:val="32"/>
          <w:szCs w:val="32"/>
          <w:lang w:eastAsia="zh-CN"/>
        </w:rPr>
        <w:t>）</w:t>
      </w:r>
      <w:r>
        <w:rPr>
          <w:rFonts w:ascii="仿宋_GB2312" w:eastAsia="仿宋_GB2312" w:cs="仿宋_GB2312" w:hint="eastAsia"/>
          <w:sz w:val="32"/>
          <w:szCs w:val="32"/>
        </w:rPr>
        <w:t>化学污染及有害因素监测。主要监测指标为：有害金属元素、农药残留等。</w:t>
      </w:r>
    </w:p>
    <w:p>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lang w:val="en-US" w:eastAsia="zh-CN"/>
        </w:rPr>
        <w:t>（2）</w:t>
      </w:r>
      <w:r>
        <w:rPr>
          <w:rFonts w:ascii="仿宋_GB2312" w:eastAsia="仿宋_GB2312" w:cs="仿宋_GB2312" w:hint="eastAsia"/>
          <w:sz w:val="32"/>
          <w:szCs w:val="32"/>
        </w:rPr>
        <w:t>食品微生物及致病因子监测。主要监测指标为：沙门氏菌、金黄色葡萄球菌、菌落总数、大肠菌群、大肠埃希氏菌计数、霉菌等。</w:t>
      </w:r>
    </w:p>
    <w:p>
      <w:pPr>
        <w:autoSpaceDE w:val="0"/>
        <w:autoSpaceDN w:val="0"/>
        <w:adjustRightInd w:val="0"/>
        <w:spacing w:line="360" w:lineRule="auto"/>
        <w:ind w:firstLineChars="200" w:firstLine="640"/>
        <w:jc w:val="left"/>
        <w:rPr>
          <w:rFonts w:ascii="楷体_GB2312" w:eastAsia="楷体_GB2312" w:cs="楷体_GB2312" w:hint="eastAsia"/>
          <w:sz w:val="32"/>
          <w:szCs w:val="32"/>
        </w:rPr>
      </w:pPr>
      <w:r>
        <w:rPr>
          <w:rFonts w:ascii="楷体_GB2312" w:eastAsia="楷体_GB2312" w:cs="楷体_GB2312" w:hint="eastAsia"/>
          <w:sz w:val="32"/>
          <w:szCs w:val="32"/>
        </w:rPr>
        <w:t>（二）食源性异常病例监测</w:t>
      </w:r>
    </w:p>
    <w:p>
      <w:pPr>
        <w:autoSpaceDE w:val="0"/>
        <w:autoSpaceDN w:val="0"/>
        <w:adjustRightInd w:val="0"/>
        <w:spacing w:line="360" w:lineRule="auto"/>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1.病例定义</w:t>
      </w:r>
    </w:p>
    <w:p>
      <w:pPr>
        <w:autoSpaceDE w:val="0"/>
        <w:autoSpaceDN w:val="0"/>
        <w:adjustRightInd w:val="0"/>
        <w:spacing w:line="360" w:lineRule="auto"/>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由食用或怀疑食用黄芪、西洋参、灵芝引起，根据临床表现、实验室和辅助检查等无法做出明确诊断的就诊病例。</w:t>
      </w:r>
    </w:p>
    <w:p>
      <w:pPr>
        <w:autoSpaceDE w:val="0"/>
        <w:autoSpaceDN w:val="0"/>
        <w:adjustRightInd w:val="0"/>
        <w:spacing w:line="360" w:lineRule="auto"/>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2.监测对象</w:t>
      </w:r>
    </w:p>
    <w:p>
      <w:pPr>
        <w:autoSpaceDE w:val="0"/>
        <w:autoSpaceDN w:val="0"/>
        <w:adjustRightInd w:val="0"/>
        <w:spacing w:line="360" w:lineRule="auto"/>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有黄芪、西洋参、灵芝食用暴露史，无法做出明确诊断的病例。</w:t>
      </w:r>
    </w:p>
    <w:p>
      <w:pPr>
        <w:autoSpaceDE w:val="0"/>
        <w:autoSpaceDN w:val="0"/>
        <w:adjustRightInd w:val="0"/>
        <w:spacing w:line="360" w:lineRule="auto"/>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3.监测内容</w:t>
      </w:r>
    </w:p>
    <w:p>
      <w:pPr>
        <w:autoSpaceDE w:val="0"/>
        <w:autoSpaceDN w:val="0"/>
        <w:adjustRightInd w:val="0"/>
        <w:spacing w:line="360" w:lineRule="auto"/>
        <w:ind w:firstLineChars="200" w:firstLine="640"/>
        <w:rPr>
          <w:rFonts w:ascii="仿宋_GB2312" w:eastAsia="仿宋_GB2312" w:cs="仿宋_GB2312" w:hint="eastAsia"/>
          <w:kern w:val="0"/>
          <w:sz w:val="32"/>
          <w:szCs w:val="32"/>
        </w:rPr>
      </w:pPr>
      <w:r>
        <w:rPr>
          <w:rFonts w:ascii="仿宋_GB2312" w:eastAsia="仿宋_GB2312" w:cs="仿宋_GB2312" w:hint="eastAsia"/>
          <w:kern w:val="0"/>
          <w:sz w:val="32"/>
          <w:szCs w:val="32"/>
        </w:rPr>
        <w:t>临床医生发现疑似异常病例后，填写《既是食品又是中药材物质食源性异常病例报告卡》（附表），主要内容包括基本信息、临床症状与体征、检查结果、主要诊断、可疑病因、可疑食品及上报原因等，将监测工作纳入</w:t>
      </w:r>
      <w:r>
        <w:rPr>
          <w:rFonts w:ascii="仿宋_GB2312" w:eastAsia="仿宋_GB2312" w:cs="仿宋_GB2312" w:hint="eastAsia"/>
          <w:sz w:val="32"/>
          <w:szCs w:val="32"/>
        </w:rPr>
        <w:t>黑龙江省卫生健康系统食源性疾病监测实施方案</w:t>
      </w:r>
      <w:r>
        <w:rPr>
          <w:rFonts w:ascii="仿宋_GB2312" w:eastAsia="仿宋_GB2312" w:cs="仿宋_GB2312" w:hint="eastAsia"/>
          <w:kern w:val="0"/>
          <w:sz w:val="32"/>
          <w:szCs w:val="32"/>
        </w:rPr>
        <w:t>。</w:t>
      </w:r>
    </w:p>
    <w:p>
      <w:pPr>
        <w:autoSpaceDE w:val="0"/>
        <w:autoSpaceDN w:val="0"/>
        <w:adjustRightInd w:val="0"/>
        <w:spacing w:line="360" w:lineRule="auto"/>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4.信息报送</w:t>
      </w:r>
    </w:p>
    <w:p>
      <w:pPr>
        <w:autoSpaceDE w:val="0"/>
        <w:autoSpaceDN w:val="0"/>
        <w:adjustRightInd w:val="0"/>
        <w:spacing w:line="360" w:lineRule="auto"/>
        <w:ind w:firstLineChars="200" w:firstLine="640"/>
        <w:rPr>
          <w:rFonts w:ascii="仿宋_GB2312" w:eastAsia="仿宋_GB2312" w:cs="仿宋_GB2312" w:hint="eastAsia"/>
          <w:kern w:val="0"/>
          <w:sz w:val="32"/>
          <w:szCs w:val="32"/>
        </w:rPr>
      </w:pPr>
      <w:r>
        <w:rPr>
          <w:rFonts w:ascii="仿宋_GB2312" w:eastAsia="仿宋_GB2312" w:cs="仿宋_GB2312" w:hint="eastAsia"/>
          <w:kern w:val="0"/>
          <w:sz w:val="32"/>
          <w:szCs w:val="32"/>
        </w:rPr>
        <w:t>（1）临床医生发现符合定义的异常病例后，哨点医院应及时组织专家会诊，确认后将《既是食品又是中药材物质食源性异常病例报告卡》（附表）及病历复印件上报至所</w:t>
      </w:r>
      <w:r>
        <w:rPr>
          <w:rFonts w:ascii="仿宋_GB2312" w:eastAsia="仿宋_GB2312" w:cs="仿宋_GB2312" w:hint="eastAsia"/>
          <w:kern w:val="0"/>
          <w:sz w:val="32"/>
          <w:szCs w:val="32"/>
          <w:lang w:eastAsia="zh-CN"/>
        </w:rPr>
        <w:t>辖地区</w:t>
      </w:r>
      <w:r>
        <w:rPr>
          <w:rFonts w:ascii="仿宋_GB2312" w:eastAsia="仿宋_GB2312" w:cs="仿宋_GB2312" w:hint="eastAsia"/>
          <w:kern w:val="0"/>
          <w:sz w:val="32"/>
          <w:szCs w:val="32"/>
        </w:rPr>
        <w:t>疾病预防控制中心。</w:t>
      </w:r>
    </w:p>
    <w:p>
      <w:pPr>
        <w:autoSpaceDE w:val="0"/>
        <w:autoSpaceDN w:val="0"/>
        <w:adjustRightInd w:val="0"/>
        <w:spacing w:line="360" w:lineRule="auto"/>
        <w:ind w:firstLineChars="200" w:firstLine="640"/>
        <w:rPr>
          <w:rFonts w:ascii="仿宋_GB2312" w:eastAsia="仿宋_GB2312" w:cs="仿宋_GB2312" w:hint="eastAsia"/>
          <w:kern w:val="0"/>
          <w:sz w:val="32"/>
          <w:szCs w:val="32"/>
        </w:rPr>
      </w:pPr>
      <w:r>
        <w:rPr>
          <w:rFonts w:ascii="仿宋_GB2312" w:eastAsia="仿宋_GB2312" w:cs="仿宋_GB2312" w:hint="eastAsia"/>
          <w:kern w:val="0"/>
          <w:sz w:val="32"/>
          <w:szCs w:val="32"/>
        </w:rPr>
        <w:t>（2）所在地疾病预防控制中心审核报告卡后，应立即向同级卫生</w:t>
      </w:r>
      <w:r>
        <w:rPr>
          <w:rFonts w:ascii="仿宋_GB2312" w:eastAsia="仿宋_GB2312" w:cs="仿宋_GB2312" w:hint="eastAsia"/>
          <w:kern w:val="0"/>
          <w:sz w:val="32"/>
          <w:szCs w:val="32"/>
          <w:lang w:eastAsia="zh-CN"/>
        </w:rPr>
        <w:t>健康</w:t>
      </w:r>
      <w:r>
        <w:rPr>
          <w:rFonts w:ascii="仿宋_GB2312" w:eastAsia="仿宋_GB2312" w:cs="仿宋_GB2312" w:hint="eastAsia"/>
          <w:kern w:val="0"/>
          <w:sz w:val="32"/>
          <w:szCs w:val="32"/>
        </w:rPr>
        <w:t>行政部门汇报，并协助其组织信息核实。</w:t>
      </w:r>
    </w:p>
    <w:p>
      <w:pPr>
        <w:autoSpaceDE w:val="0"/>
        <w:autoSpaceDN w:val="0"/>
        <w:adjustRightInd w:val="0"/>
        <w:spacing w:line="360" w:lineRule="auto"/>
        <w:ind w:firstLineChars="200" w:firstLine="640"/>
        <w:rPr>
          <w:rFonts w:ascii="仿宋_GB2312" w:eastAsia="仿宋_GB2312" w:cs="仿宋_GB2312" w:hint="eastAsia"/>
          <w:kern w:val="0"/>
          <w:sz w:val="32"/>
          <w:szCs w:val="32"/>
        </w:rPr>
      </w:pPr>
      <w:r>
        <w:rPr>
          <w:rFonts w:ascii="仿宋_GB2312" w:eastAsia="仿宋_GB2312" w:cs="仿宋_GB2312" w:hint="eastAsia"/>
          <w:kern w:val="0"/>
          <w:sz w:val="32"/>
          <w:szCs w:val="32"/>
        </w:rPr>
        <w:t>（3）信息确认后，由所在地疾病预防控制中心将信息反馈哨点医院。</w:t>
      </w:r>
    </w:p>
    <w:p>
      <w:pPr>
        <w:autoSpaceDE w:val="0"/>
        <w:autoSpaceDN w:val="0"/>
        <w:adjustRightInd w:val="0"/>
        <w:spacing w:line="360" w:lineRule="auto"/>
        <w:ind w:firstLineChars="200" w:firstLine="640"/>
        <w:rPr>
          <w:rFonts w:ascii="仿宋_GB2312" w:eastAsia="仿宋_GB2312" w:cs="仿宋_GB2312" w:hint="eastAsia"/>
          <w:kern w:val="0"/>
          <w:sz w:val="32"/>
          <w:szCs w:val="32"/>
        </w:rPr>
      </w:pPr>
      <w:r>
        <w:rPr>
          <w:rFonts w:ascii="仿宋_GB2312" w:eastAsia="仿宋_GB2312" w:cs="仿宋_GB2312" w:hint="eastAsia"/>
          <w:kern w:val="0"/>
          <w:sz w:val="32"/>
          <w:szCs w:val="32"/>
        </w:rPr>
        <w:t>5.省级追踪</w:t>
      </w:r>
    </w:p>
    <w:p>
      <w:pPr>
        <w:autoSpaceDE w:val="0"/>
        <w:autoSpaceDN w:val="0"/>
        <w:adjustRightInd w:val="0"/>
        <w:spacing w:line="360" w:lineRule="auto"/>
        <w:ind w:firstLineChars="200" w:firstLine="640"/>
        <w:rPr>
          <w:rFonts w:ascii="仿宋_GB2312" w:eastAsia="仿宋_GB2312" w:cs="仿宋_GB2312" w:hint="eastAsia"/>
          <w:b/>
          <w:kern w:val="0"/>
          <w:sz w:val="32"/>
          <w:szCs w:val="32"/>
        </w:rPr>
      </w:pPr>
      <w:r>
        <w:rPr>
          <w:rFonts w:ascii="仿宋_GB2312" w:eastAsia="仿宋_GB2312" w:cs="仿宋_GB2312" w:hint="eastAsia"/>
          <w:kern w:val="0"/>
          <w:sz w:val="32"/>
          <w:szCs w:val="32"/>
          <w:lang w:eastAsia="zh-CN"/>
        </w:rPr>
        <w:t>省疾病预防控制中心</w:t>
      </w:r>
      <w:r>
        <w:rPr>
          <w:rFonts w:ascii="仿宋_GB2312" w:eastAsia="仿宋_GB2312" w:cs="仿宋_GB2312" w:hint="eastAsia"/>
          <w:kern w:val="0"/>
          <w:sz w:val="32"/>
          <w:szCs w:val="32"/>
        </w:rPr>
        <w:t>对确认的食源性异常病例进行进一步核实和相关信息追踪。</w:t>
      </w:r>
    </w:p>
    <w:p>
      <w:pPr>
        <w:widowControl/>
        <w:spacing w:line="360" w:lineRule="auto"/>
        <w:jc w:val="left"/>
        <w:rPr>
          <w:rFonts w:ascii="黑体" w:eastAsia="黑体" w:cs="黑体" w:hint="eastAsia"/>
          <w:color w:val="000000"/>
          <w:sz w:val="32"/>
        </w:rPr>
      </w:pPr>
      <w:r>
        <w:rPr>
          <w:rFonts w:ascii="仿宋" w:eastAsia="仿宋" w:cs="仿宋" w:hint="eastAsia"/>
          <w:kern w:val="0"/>
          <w:sz w:val="32"/>
          <w:szCs w:val="32"/>
        </w:rPr>
        <w:br w:type="page"/>
      </w:r>
      <w:r>
        <w:rPr>
          <w:rFonts w:ascii="方正黑体_GBK" w:eastAsia="方正黑体_GBK" w:hint="eastAsia"/>
          <w:color w:val="000000"/>
          <w:sz w:val="32"/>
        </w:rPr>
        <w:t>附表</w:t>
      </w:r>
      <w:r>
        <w:rPr>
          <w:rFonts w:ascii="方正黑体_GBK" w:eastAsia="方正黑体_GBK" w:hint="eastAsia"/>
          <w:color w:val="000000"/>
          <w:sz w:val="32"/>
          <w:lang w:val="en-US" w:eastAsia="zh-CN"/>
        </w:rPr>
        <w:t xml:space="preserve">      </w:t>
      </w:r>
      <w:r>
        <w:rPr>
          <w:rFonts w:ascii="黑体" w:eastAsia="黑体" w:cs="黑体" w:hint="eastAsia"/>
          <w:color w:val="000000"/>
          <w:sz w:val="32"/>
        </w:rPr>
        <w:t>既是食品又是中药材物质食源性异常病例报告卡</w:t>
      </w:r>
    </w:p>
    <w:p>
      <w:pPr>
        <w:widowControl/>
        <w:ind w:leftChars="-342" w:left="-718" w:rightChars="388" w:right="815" w:firstLineChars="300" w:firstLine="720"/>
        <w:rPr>
          <w:rFonts w:ascii="仿宋_GB2312" w:eastAsia="仿宋_GB2312" w:cs="宋体"/>
          <w:kern w:val="0"/>
          <w:sz w:val="24"/>
        </w:rPr>
      </w:pPr>
      <w:r>
        <w:rPr>
          <w:rFonts w:ascii="仿宋_GB2312" w:eastAsia="仿宋_GB2312" w:cs="宋体" w:hint="eastAsia"/>
          <w:kern w:val="0"/>
          <w:sz w:val="24"/>
        </w:rPr>
        <w:t>报告卡编号：</w:t>
      </w:r>
    </w:p>
    <w:tbl>
      <w:tblPr>
        <w:jc w:val="center"/>
        <w:tblW w:w="982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2118"/>
        <w:gridCol w:w="1201"/>
        <w:gridCol w:w="578"/>
        <w:gridCol w:w="394"/>
        <w:gridCol w:w="1066"/>
        <w:gridCol w:w="551"/>
        <w:gridCol w:w="171"/>
        <w:gridCol w:w="1925"/>
        <w:gridCol w:w="1816"/>
      </w:tblGrid>
      <w:tr>
        <w:trPr>
          <w:trHeight w:val="122"/>
        </w:trPr>
        <w:tc>
          <w:tcPr>
            <w:tcW w:w="3319" w:type="dxa"/>
            <w:gridSpan w:val="2"/>
            <w:tcBorders>
              <w:top w:val="single" w:sz="4" w:space="0" w:color="auto"/>
              <w:left w:val="single" w:sz="4" w:space="0" w:color="auto"/>
              <w:bottom w:val="single" w:sz="4" w:space="0" w:color="auto"/>
              <w:right w:val="single" w:sz="4" w:space="0" w:color="auto"/>
            </w:tcBorders>
            <w:noWrap/>
            <w:vAlign w:val="center"/>
          </w:tcPr>
          <w:p>
            <w:pPr>
              <w:widowControl/>
              <w:ind w:rightChars="388" w:right="815"/>
              <w:rPr>
                <w:rFonts w:ascii="仿宋_GB2312" w:eastAsia="仿宋_GB2312" w:cs="宋体"/>
                <w:kern w:val="0"/>
                <w:sz w:val="22"/>
                <w:szCs w:val="21"/>
              </w:rPr>
            </w:pPr>
            <w:r>
              <w:rPr>
                <w:rFonts w:ascii="仿宋" w:eastAsia="仿宋"/>
                <w:color w:val="FF0000"/>
                <w:sz w:val="22"/>
                <w:szCs w:val="21"/>
              </w:rPr>
              <w:t>*</w:t>
            </w:r>
            <w:r>
              <w:rPr>
                <w:rFonts w:ascii="仿宋_GB2312" w:eastAsia="仿宋_GB2312" w:cs="宋体" w:hint="eastAsia"/>
                <w:kern w:val="0"/>
                <w:sz w:val="22"/>
                <w:szCs w:val="21"/>
              </w:rPr>
              <w:t>姓名：</w:t>
            </w:r>
          </w:p>
        </w:tc>
        <w:tc>
          <w:tcPr>
            <w:tcW w:w="2038" w:type="dxa"/>
            <w:gridSpan w:val="3"/>
            <w:tcBorders>
              <w:top w:val="single" w:sz="4" w:space="0" w:color="auto"/>
              <w:left w:val="single" w:sz="4" w:space="0" w:color="auto"/>
              <w:bottom w:val="single" w:sz="4" w:space="0" w:color="auto"/>
              <w:right w:val="single" w:sz="4" w:space="0" w:color="auto"/>
            </w:tcBorders>
            <w:noWrap/>
            <w:vAlign w:val="center"/>
          </w:tcPr>
          <w:p>
            <w:pPr>
              <w:widowControl/>
              <w:ind w:rightChars="388" w:right="815"/>
              <w:rPr>
                <w:rFonts w:ascii="仿宋_GB2312" w:eastAsia="仿宋_GB2312" w:cs="宋体"/>
                <w:kern w:val="0"/>
                <w:sz w:val="22"/>
                <w:szCs w:val="21"/>
              </w:rPr>
            </w:pPr>
            <w:r>
              <w:rPr>
                <w:rFonts w:ascii="仿宋" w:eastAsia="仿宋"/>
                <w:color w:val="FF0000"/>
                <w:sz w:val="22"/>
                <w:szCs w:val="21"/>
              </w:rPr>
              <w:t>*</w:t>
            </w:r>
            <w:r>
              <w:rPr>
                <w:rFonts w:ascii="仿宋_GB2312" w:eastAsia="仿宋_GB2312" w:cs="宋体" w:hint="eastAsia"/>
                <w:kern w:val="0"/>
                <w:sz w:val="22"/>
                <w:szCs w:val="21"/>
              </w:rPr>
              <w:t>性别：</w:t>
            </w:r>
          </w:p>
        </w:tc>
        <w:tc>
          <w:tcPr>
            <w:tcW w:w="4463" w:type="dxa"/>
            <w:gridSpan w:val="4"/>
            <w:tcBorders>
              <w:top w:val="single" w:sz="4" w:space="0" w:color="auto"/>
              <w:left w:val="single" w:sz="4" w:space="0" w:color="auto"/>
              <w:bottom w:val="single" w:sz="4" w:space="0" w:color="auto"/>
              <w:right w:val="single" w:sz="4" w:space="0" w:color="auto"/>
            </w:tcBorders>
            <w:noWrap/>
            <w:vAlign w:val="center"/>
          </w:tcPr>
          <w:p>
            <w:pPr>
              <w:widowControl/>
              <w:ind w:rightChars="388" w:right="815"/>
              <w:rPr>
                <w:rFonts w:ascii="仿宋_GB2312" w:eastAsia="仿宋_GB2312" w:cs="宋体"/>
                <w:kern w:val="0"/>
                <w:sz w:val="22"/>
                <w:szCs w:val="21"/>
              </w:rPr>
            </w:pPr>
            <w:r>
              <w:rPr>
                <w:rFonts w:ascii="仿宋" w:eastAsia="仿宋"/>
                <w:color w:val="FF0000"/>
                <w:sz w:val="22"/>
                <w:szCs w:val="21"/>
              </w:rPr>
              <w:t>*</w:t>
            </w:r>
            <w:r>
              <w:rPr>
                <w:rFonts w:ascii="仿宋_GB2312" w:eastAsia="仿宋_GB2312" w:cs="宋体" w:hint="eastAsia"/>
                <w:kern w:val="0"/>
                <w:sz w:val="22"/>
                <w:szCs w:val="21"/>
              </w:rPr>
              <w:t>出生日期：</w:t>
            </w:r>
            <w:r>
              <w:rPr>
                <w:rFonts w:ascii="仿宋_GB2312" w:eastAsia="仿宋_GB2312" w:cs="宋体"/>
                <w:kern w:val="0"/>
                <w:sz w:val="22"/>
                <w:szCs w:val="21"/>
              </w:rPr>
              <w:t xml:space="preserve">  </w:t>
            </w:r>
            <w:r>
              <w:rPr>
                <w:rFonts w:ascii="仿宋_GB2312" w:eastAsia="仿宋_GB2312" w:cs="宋体" w:hint="eastAsia"/>
                <w:kern w:val="0"/>
                <w:sz w:val="22"/>
                <w:szCs w:val="21"/>
              </w:rPr>
              <w:t>年</w:t>
            </w:r>
            <w:r>
              <w:rPr>
                <w:rFonts w:ascii="仿宋_GB2312" w:eastAsia="仿宋_GB2312" w:cs="宋体"/>
                <w:kern w:val="0"/>
                <w:sz w:val="22"/>
                <w:szCs w:val="21"/>
              </w:rPr>
              <w:t xml:space="preserve">   </w:t>
            </w:r>
            <w:r>
              <w:rPr>
                <w:rFonts w:ascii="仿宋_GB2312" w:eastAsia="仿宋_GB2312" w:cs="宋体" w:hint="eastAsia"/>
                <w:kern w:val="0"/>
                <w:sz w:val="22"/>
                <w:szCs w:val="21"/>
              </w:rPr>
              <w:t>月</w:t>
            </w:r>
          </w:p>
        </w:tc>
      </w:tr>
      <w:tr>
        <w:trPr>
          <w:trHeight w:val="122"/>
        </w:trPr>
        <w:tc>
          <w:tcPr>
            <w:tcW w:w="3319" w:type="dxa"/>
            <w:gridSpan w:val="2"/>
            <w:tcBorders>
              <w:top w:val="single" w:sz="4" w:space="0" w:color="auto"/>
              <w:left w:val="single" w:sz="4" w:space="0" w:color="auto"/>
              <w:bottom w:val="single" w:sz="4" w:space="0" w:color="auto"/>
              <w:right w:val="single" w:sz="4" w:space="0" w:color="auto"/>
            </w:tcBorders>
            <w:noWrap/>
            <w:vAlign w:val="center"/>
          </w:tcPr>
          <w:p>
            <w:pPr>
              <w:widowControl/>
              <w:ind w:rightChars="388" w:right="815"/>
              <w:rPr>
                <w:rFonts w:ascii="仿宋_GB2312" w:eastAsia="仿宋_GB2312" w:cs="宋体"/>
                <w:kern w:val="0"/>
                <w:sz w:val="22"/>
                <w:szCs w:val="21"/>
              </w:rPr>
            </w:pPr>
            <w:r>
              <w:rPr>
                <w:rFonts w:ascii="仿宋" w:eastAsia="仿宋"/>
                <w:color w:val="FF0000"/>
                <w:sz w:val="22"/>
                <w:szCs w:val="21"/>
              </w:rPr>
              <w:t>*</w:t>
            </w:r>
            <w:r>
              <w:rPr>
                <w:rFonts w:ascii="仿宋_GB2312" w:eastAsia="仿宋_GB2312" w:cs="宋体" w:hint="eastAsia"/>
                <w:kern w:val="0"/>
                <w:sz w:val="22"/>
                <w:szCs w:val="21"/>
              </w:rPr>
              <w:t>证件类型：</w:t>
            </w:r>
          </w:p>
        </w:tc>
        <w:tc>
          <w:tcPr>
            <w:tcW w:w="6501" w:type="dxa"/>
            <w:gridSpan w:val="7"/>
            <w:tcBorders>
              <w:top w:val="single" w:sz="4" w:space="0" w:color="auto"/>
              <w:left w:val="single" w:sz="4" w:space="0" w:color="auto"/>
              <w:bottom w:val="single" w:sz="4" w:space="0" w:color="auto"/>
              <w:right w:val="single" w:sz="4" w:space="0" w:color="auto"/>
            </w:tcBorders>
            <w:noWrap/>
            <w:vAlign w:val="center"/>
          </w:tcPr>
          <w:p>
            <w:pPr>
              <w:widowControl/>
              <w:ind w:rightChars="388" w:right="815"/>
              <w:rPr>
                <w:rFonts w:ascii="仿宋_GB2312" w:eastAsia="仿宋_GB2312" w:cs="宋体"/>
                <w:kern w:val="0"/>
                <w:sz w:val="22"/>
                <w:szCs w:val="21"/>
              </w:rPr>
            </w:pPr>
            <w:r>
              <w:rPr>
                <w:rFonts w:ascii="仿宋" w:eastAsia="仿宋"/>
                <w:color w:val="FF0000"/>
                <w:sz w:val="22"/>
                <w:szCs w:val="21"/>
              </w:rPr>
              <w:t>*</w:t>
            </w:r>
            <w:r>
              <w:rPr>
                <w:rFonts w:ascii="仿宋_GB2312" w:eastAsia="仿宋_GB2312" w:cs="宋体" w:hint="eastAsia"/>
                <w:kern w:val="0"/>
                <w:sz w:val="22"/>
                <w:szCs w:val="21"/>
              </w:rPr>
              <w:t>证件号码：</w:t>
            </w:r>
          </w:p>
        </w:tc>
      </w:tr>
      <w:tr>
        <w:trPr>
          <w:trHeight w:val="122"/>
        </w:trPr>
        <w:tc>
          <w:tcPr>
            <w:tcW w:w="5908" w:type="dxa"/>
            <w:gridSpan w:val="6"/>
            <w:tcBorders>
              <w:top w:val="single" w:sz="4" w:space="0" w:color="auto"/>
              <w:left w:val="single" w:sz="4" w:space="0" w:color="auto"/>
              <w:bottom w:val="single" w:sz="4" w:space="0" w:color="auto"/>
              <w:right w:val="single" w:sz="4" w:space="0" w:color="auto"/>
            </w:tcBorders>
            <w:noWrap/>
            <w:vAlign w:val="center"/>
          </w:tcPr>
          <w:p>
            <w:pPr>
              <w:widowControl/>
              <w:ind w:rightChars="388" w:right="815"/>
              <w:rPr>
                <w:rFonts w:ascii="仿宋_GB2312" w:eastAsia="仿宋_GB2312" w:cs="宋体"/>
                <w:kern w:val="0"/>
                <w:sz w:val="22"/>
                <w:szCs w:val="21"/>
              </w:rPr>
            </w:pPr>
            <w:r>
              <w:rPr>
                <w:rFonts w:ascii="仿宋" w:eastAsia="仿宋"/>
                <w:color w:val="FF0000"/>
                <w:sz w:val="22"/>
                <w:szCs w:val="21"/>
              </w:rPr>
              <w:t>*</w:t>
            </w:r>
            <w:r>
              <w:rPr>
                <w:rFonts w:ascii="仿宋_GB2312" w:eastAsia="仿宋_GB2312" w:cs="宋体" w:hint="eastAsia"/>
                <w:kern w:val="0"/>
                <w:sz w:val="22"/>
                <w:szCs w:val="21"/>
              </w:rPr>
              <w:t>现住址：</w:t>
            </w:r>
            <w:r>
              <w:rPr>
                <w:rFonts w:ascii="仿宋_GB2312" w:eastAsia="仿宋_GB2312" w:cs="宋体"/>
                <w:kern w:val="0"/>
                <w:sz w:val="22"/>
                <w:szCs w:val="21"/>
              </w:rPr>
              <w:t xml:space="preserve">     </w:t>
            </w:r>
            <w:r>
              <w:rPr>
                <w:rFonts w:ascii="仿宋_GB2312" w:eastAsia="仿宋_GB2312" w:cs="宋体" w:hint="eastAsia"/>
                <w:kern w:val="0"/>
                <w:sz w:val="22"/>
                <w:szCs w:val="21"/>
              </w:rPr>
              <w:t>省</w:t>
            </w:r>
            <w:r>
              <w:rPr>
                <w:rFonts w:ascii="仿宋_GB2312" w:eastAsia="仿宋_GB2312" w:cs="宋体"/>
                <w:kern w:val="0"/>
                <w:sz w:val="22"/>
                <w:szCs w:val="21"/>
              </w:rPr>
              <w:t xml:space="preserve">     </w:t>
            </w:r>
            <w:r>
              <w:rPr>
                <w:rFonts w:ascii="仿宋_GB2312" w:eastAsia="仿宋_GB2312" w:cs="宋体" w:hint="eastAsia"/>
                <w:kern w:val="0"/>
                <w:sz w:val="22"/>
                <w:szCs w:val="21"/>
              </w:rPr>
              <w:t>市</w:t>
            </w:r>
            <w:r>
              <w:rPr>
                <w:rFonts w:ascii="仿宋_GB2312" w:eastAsia="仿宋_GB2312" w:cs="宋体"/>
                <w:kern w:val="0"/>
                <w:sz w:val="22"/>
                <w:szCs w:val="21"/>
              </w:rPr>
              <w:t xml:space="preserve">    </w:t>
            </w:r>
            <w:r>
              <w:rPr>
                <w:rFonts w:ascii="仿宋_GB2312" w:eastAsia="仿宋_GB2312" w:cs="宋体" w:hint="eastAsia"/>
                <w:kern w:val="0"/>
                <w:sz w:val="22"/>
                <w:szCs w:val="21"/>
              </w:rPr>
              <w:t>区</w:t>
            </w:r>
            <w:r>
              <w:rPr>
                <w:rFonts w:ascii="仿宋_GB2312" w:eastAsia="仿宋_GB2312" w:cs="宋体"/>
                <w:kern w:val="0"/>
                <w:sz w:val="22"/>
                <w:szCs w:val="21"/>
              </w:rPr>
              <w:t>/</w:t>
            </w:r>
            <w:r>
              <w:rPr>
                <w:rFonts w:ascii="仿宋_GB2312" w:eastAsia="仿宋_GB2312" w:cs="宋体" w:hint="eastAsia"/>
                <w:kern w:val="0"/>
                <w:sz w:val="22"/>
                <w:szCs w:val="21"/>
              </w:rPr>
              <w:t>县</w:t>
            </w:r>
          </w:p>
        </w:tc>
        <w:tc>
          <w:tcPr>
            <w:tcW w:w="3912" w:type="dxa"/>
            <w:gridSpan w:val="3"/>
            <w:tcBorders>
              <w:top w:val="single" w:sz="4" w:space="0" w:color="auto"/>
              <w:left w:val="single" w:sz="4" w:space="0" w:color="auto"/>
              <w:bottom w:val="single" w:sz="4" w:space="0" w:color="auto"/>
              <w:right w:val="single" w:sz="4" w:space="0" w:color="auto"/>
            </w:tcBorders>
            <w:noWrap/>
            <w:vAlign w:val="center"/>
          </w:tcPr>
          <w:p>
            <w:pPr>
              <w:widowControl/>
              <w:ind w:rightChars="388" w:right="815"/>
              <w:rPr>
                <w:rFonts w:ascii="仿宋_GB2312" w:eastAsia="仿宋_GB2312" w:cs="宋体"/>
                <w:kern w:val="0"/>
                <w:sz w:val="22"/>
                <w:szCs w:val="21"/>
              </w:rPr>
            </w:pPr>
            <w:r>
              <w:rPr>
                <w:rFonts w:ascii="仿宋_GB2312" w:eastAsia="仿宋_GB2312" w:cs="宋体" w:hint="eastAsia"/>
                <w:kern w:val="0"/>
                <w:sz w:val="22"/>
                <w:szCs w:val="21"/>
              </w:rPr>
              <w:t>固定电话：</w:t>
            </w:r>
          </w:p>
        </w:tc>
      </w:tr>
      <w:tr>
        <w:trPr>
          <w:trHeight w:val="122"/>
        </w:trPr>
        <w:tc>
          <w:tcPr>
            <w:tcW w:w="5908" w:type="dxa"/>
            <w:gridSpan w:val="6"/>
            <w:tcBorders>
              <w:top w:val="single" w:sz="4" w:space="0" w:color="auto"/>
              <w:left w:val="single" w:sz="4" w:space="0" w:color="auto"/>
              <w:bottom w:val="single" w:sz="4" w:space="0" w:color="auto"/>
              <w:right w:val="single" w:sz="4" w:space="0" w:color="auto"/>
            </w:tcBorders>
            <w:noWrap/>
            <w:vAlign w:val="center"/>
          </w:tcPr>
          <w:p>
            <w:pPr>
              <w:widowControl/>
              <w:ind w:rightChars="388" w:right="815"/>
              <w:rPr>
                <w:rFonts w:ascii="仿宋_GB2312" w:eastAsia="仿宋_GB2312" w:cs="宋体"/>
                <w:kern w:val="0"/>
                <w:sz w:val="22"/>
                <w:szCs w:val="21"/>
              </w:rPr>
            </w:pPr>
            <w:r>
              <w:rPr>
                <w:rFonts w:ascii="仿宋" w:eastAsia="仿宋"/>
                <w:color w:val="FF0000"/>
                <w:sz w:val="22"/>
                <w:szCs w:val="21"/>
              </w:rPr>
              <w:t>*</w:t>
            </w:r>
            <w:r>
              <w:rPr>
                <w:rFonts w:ascii="仿宋_GB2312" w:eastAsia="仿宋_GB2312" w:cs="宋体" w:hint="eastAsia"/>
                <w:kern w:val="0"/>
                <w:sz w:val="22"/>
                <w:szCs w:val="21"/>
              </w:rPr>
              <w:t>户口地址：</w:t>
            </w:r>
            <w:r>
              <w:rPr>
                <w:rFonts w:ascii="仿宋_GB2312" w:eastAsia="仿宋_GB2312" w:cs="宋体"/>
                <w:kern w:val="0"/>
                <w:sz w:val="22"/>
                <w:szCs w:val="21"/>
              </w:rPr>
              <w:t xml:space="preserve">    </w:t>
            </w:r>
            <w:r>
              <w:rPr>
                <w:rFonts w:ascii="仿宋_GB2312" w:eastAsia="仿宋_GB2312" w:cs="宋体" w:hint="eastAsia"/>
                <w:kern w:val="0"/>
                <w:sz w:val="22"/>
                <w:szCs w:val="21"/>
              </w:rPr>
              <w:t>省</w:t>
            </w:r>
            <w:r>
              <w:rPr>
                <w:rFonts w:ascii="仿宋_GB2312" w:eastAsia="仿宋_GB2312" w:cs="宋体"/>
                <w:kern w:val="0"/>
                <w:sz w:val="22"/>
                <w:szCs w:val="21"/>
              </w:rPr>
              <w:t xml:space="preserve">      </w:t>
            </w:r>
            <w:r>
              <w:rPr>
                <w:rFonts w:ascii="仿宋_GB2312" w:eastAsia="仿宋_GB2312" w:cs="宋体" w:hint="eastAsia"/>
                <w:kern w:val="0"/>
                <w:sz w:val="22"/>
                <w:szCs w:val="21"/>
              </w:rPr>
              <w:t>市</w:t>
            </w:r>
            <w:r>
              <w:rPr>
                <w:rFonts w:ascii="仿宋_GB2312" w:eastAsia="仿宋_GB2312" w:cs="宋体"/>
                <w:kern w:val="0"/>
                <w:sz w:val="22"/>
                <w:szCs w:val="21"/>
              </w:rPr>
              <w:t xml:space="preserve">     </w:t>
            </w:r>
            <w:r>
              <w:rPr>
                <w:rFonts w:ascii="仿宋_GB2312" w:eastAsia="仿宋_GB2312" w:cs="宋体" w:hint="eastAsia"/>
                <w:kern w:val="0"/>
                <w:sz w:val="22"/>
                <w:szCs w:val="21"/>
              </w:rPr>
              <w:t>区</w:t>
            </w:r>
            <w:r>
              <w:rPr>
                <w:rFonts w:ascii="仿宋_GB2312" w:eastAsia="仿宋_GB2312" w:cs="宋体"/>
                <w:kern w:val="0"/>
                <w:sz w:val="22"/>
                <w:szCs w:val="21"/>
              </w:rPr>
              <w:t>/</w:t>
            </w:r>
            <w:r>
              <w:rPr>
                <w:rFonts w:ascii="仿宋_GB2312" w:eastAsia="仿宋_GB2312" w:cs="宋体" w:hint="eastAsia"/>
                <w:kern w:val="0"/>
                <w:sz w:val="22"/>
                <w:szCs w:val="21"/>
              </w:rPr>
              <w:t>县</w:t>
            </w:r>
            <w:r>
              <w:rPr>
                <w:rFonts w:ascii="仿宋_GB2312" w:eastAsia="仿宋_GB2312" w:cs="宋体"/>
                <w:kern w:val="0"/>
                <w:sz w:val="22"/>
                <w:szCs w:val="21"/>
              </w:rPr>
              <w:t xml:space="preserve"> </w:t>
            </w:r>
          </w:p>
        </w:tc>
        <w:tc>
          <w:tcPr>
            <w:tcW w:w="3912" w:type="dxa"/>
            <w:gridSpan w:val="3"/>
            <w:tcBorders>
              <w:top w:val="single" w:sz="4" w:space="0" w:color="auto"/>
              <w:left w:val="single" w:sz="4" w:space="0" w:color="auto"/>
              <w:bottom w:val="single" w:sz="4" w:space="0" w:color="auto"/>
              <w:right w:val="single" w:sz="4" w:space="0" w:color="auto"/>
            </w:tcBorders>
            <w:noWrap/>
            <w:vAlign w:val="center"/>
          </w:tcPr>
          <w:p>
            <w:pPr>
              <w:widowControl/>
              <w:ind w:rightChars="388" w:right="815"/>
              <w:rPr>
                <w:rFonts w:ascii="仿宋_GB2312" w:eastAsia="仿宋_GB2312" w:cs="宋体"/>
                <w:kern w:val="0"/>
                <w:sz w:val="22"/>
                <w:szCs w:val="21"/>
              </w:rPr>
            </w:pPr>
            <w:r>
              <w:rPr>
                <w:rFonts w:ascii="仿宋_GB2312" w:eastAsia="仿宋_GB2312" w:cs="宋体" w:hint="eastAsia"/>
                <w:kern w:val="0"/>
                <w:sz w:val="22"/>
                <w:szCs w:val="21"/>
              </w:rPr>
              <w:t>移动电话：</w:t>
            </w:r>
          </w:p>
        </w:tc>
      </w:tr>
      <w:tr>
        <w:trPr>
          <w:trHeight w:val="122"/>
        </w:trPr>
        <w:tc>
          <w:tcPr>
            <w:tcW w:w="4291" w:type="dxa"/>
            <w:gridSpan w:val="4"/>
            <w:tcBorders>
              <w:top w:val="single" w:sz="4" w:space="0" w:color="auto"/>
              <w:left w:val="single" w:sz="4" w:space="0" w:color="auto"/>
              <w:bottom w:val="single" w:sz="4" w:space="0" w:color="auto"/>
              <w:right w:val="single" w:sz="4" w:space="0" w:color="auto"/>
            </w:tcBorders>
            <w:noWrap/>
            <w:vAlign w:val="center"/>
          </w:tcPr>
          <w:p>
            <w:pPr>
              <w:widowControl/>
              <w:ind w:rightChars="388" w:right="815"/>
              <w:rPr>
                <w:rFonts w:ascii="仿宋_GB2312" w:eastAsia="仿宋_GB2312" w:cs="宋体"/>
                <w:kern w:val="0"/>
                <w:sz w:val="22"/>
                <w:szCs w:val="21"/>
              </w:rPr>
            </w:pPr>
            <w:r>
              <w:rPr>
                <w:rFonts w:ascii="仿宋" w:eastAsia="仿宋"/>
                <w:color w:val="FF0000"/>
                <w:sz w:val="22"/>
                <w:szCs w:val="21"/>
              </w:rPr>
              <w:t>*</w:t>
            </w:r>
            <w:r>
              <w:rPr>
                <w:rFonts w:ascii="仿宋_GB2312" w:eastAsia="仿宋_GB2312" w:cs="宋体" w:hint="eastAsia"/>
                <w:kern w:val="0"/>
                <w:sz w:val="22"/>
                <w:szCs w:val="21"/>
              </w:rPr>
              <w:t>发病时间：</w:t>
            </w:r>
            <w:r>
              <w:rPr>
                <w:rFonts w:ascii="仿宋_GB2312" w:eastAsia="仿宋_GB2312" w:cs="宋体"/>
                <w:kern w:val="0"/>
                <w:sz w:val="22"/>
                <w:szCs w:val="21"/>
              </w:rPr>
              <w:t xml:space="preserve">  </w:t>
            </w:r>
            <w:r>
              <w:rPr>
                <w:rFonts w:ascii="仿宋_GB2312" w:eastAsia="仿宋_GB2312" w:cs="宋体" w:hint="eastAsia"/>
                <w:kern w:val="0"/>
                <w:sz w:val="22"/>
                <w:szCs w:val="21"/>
              </w:rPr>
              <w:t>年</w:t>
            </w:r>
            <w:r>
              <w:rPr>
                <w:rFonts w:ascii="仿宋_GB2312" w:eastAsia="仿宋_GB2312" w:cs="宋体"/>
                <w:kern w:val="0"/>
                <w:sz w:val="22"/>
                <w:szCs w:val="21"/>
              </w:rPr>
              <w:t xml:space="preserve">  </w:t>
            </w:r>
            <w:r>
              <w:rPr>
                <w:rFonts w:ascii="仿宋_GB2312" w:eastAsia="仿宋_GB2312" w:cs="宋体" w:hint="eastAsia"/>
                <w:kern w:val="0"/>
                <w:sz w:val="22"/>
                <w:szCs w:val="21"/>
              </w:rPr>
              <w:t>月</w:t>
            </w:r>
            <w:r>
              <w:rPr>
                <w:rFonts w:ascii="仿宋_GB2312" w:eastAsia="仿宋_GB2312" w:cs="宋体"/>
                <w:kern w:val="0"/>
                <w:sz w:val="22"/>
                <w:szCs w:val="21"/>
              </w:rPr>
              <w:t xml:space="preserve">  </w:t>
            </w:r>
            <w:r>
              <w:rPr>
                <w:rFonts w:ascii="仿宋_GB2312" w:eastAsia="仿宋_GB2312" w:cs="宋体" w:hint="eastAsia"/>
                <w:kern w:val="0"/>
                <w:sz w:val="22"/>
                <w:szCs w:val="21"/>
              </w:rPr>
              <w:t>日</w:t>
            </w:r>
          </w:p>
        </w:tc>
        <w:tc>
          <w:tcPr>
            <w:tcW w:w="5529" w:type="dxa"/>
            <w:gridSpan w:val="5"/>
            <w:tcBorders>
              <w:top w:val="single" w:sz="4" w:space="0" w:color="auto"/>
              <w:left w:val="single" w:sz="4" w:space="0" w:color="auto"/>
              <w:bottom w:val="single" w:sz="4" w:space="0" w:color="auto"/>
              <w:right w:val="single" w:sz="4" w:space="0" w:color="auto"/>
            </w:tcBorders>
            <w:noWrap/>
            <w:vAlign w:val="center"/>
          </w:tcPr>
          <w:p>
            <w:pPr>
              <w:widowControl/>
              <w:ind w:rightChars="388" w:right="815"/>
              <w:rPr>
                <w:rFonts w:ascii="仿宋_GB2312" w:eastAsia="仿宋_GB2312" w:cs="宋体"/>
                <w:kern w:val="0"/>
                <w:sz w:val="22"/>
                <w:szCs w:val="21"/>
              </w:rPr>
            </w:pPr>
            <w:r>
              <w:rPr>
                <w:rFonts w:ascii="仿宋" w:eastAsia="仿宋"/>
                <w:color w:val="FF0000"/>
                <w:sz w:val="22"/>
                <w:szCs w:val="21"/>
              </w:rPr>
              <w:t>*</w:t>
            </w:r>
            <w:r>
              <w:rPr>
                <w:rFonts w:ascii="仿宋_GB2312" w:eastAsia="仿宋_GB2312" w:cs="宋体" w:hint="eastAsia"/>
                <w:kern w:val="0"/>
                <w:sz w:val="22"/>
                <w:szCs w:val="21"/>
              </w:rPr>
              <w:t>就诊时间：</w:t>
            </w:r>
            <w:r>
              <w:rPr>
                <w:rFonts w:ascii="仿宋_GB2312" w:eastAsia="仿宋_GB2312" w:cs="宋体"/>
                <w:kern w:val="0"/>
                <w:sz w:val="22"/>
                <w:szCs w:val="21"/>
              </w:rPr>
              <w:t xml:space="preserve">   </w:t>
            </w:r>
            <w:r>
              <w:rPr>
                <w:rFonts w:ascii="仿宋_GB2312" w:eastAsia="仿宋_GB2312" w:cs="宋体" w:hint="eastAsia"/>
                <w:kern w:val="0"/>
                <w:sz w:val="22"/>
                <w:szCs w:val="21"/>
              </w:rPr>
              <w:t>年</w:t>
            </w:r>
            <w:r>
              <w:rPr>
                <w:rFonts w:ascii="仿宋_GB2312" w:eastAsia="仿宋_GB2312" w:cs="宋体"/>
                <w:kern w:val="0"/>
                <w:sz w:val="22"/>
                <w:szCs w:val="21"/>
              </w:rPr>
              <w:t xml:space="preserve">   </w:t>
            </w:r>
            <w:r>
              <w:rPr>
                <w:rFonts w:ascii="仿宋_GB2312" w:eastAsia="仿宋_GB2312" w:cs="宋体" w:hint="eastAsia"/>
                <w:kern w:val="0"/>
                <w:sz w:val="22"/>
                <w:szCs w:val="21"/>
              </w:rPr>
              <w:t>月</w:t>
            </w:r>
            <w:r>
              <w:rPr>
                <w:rFonts w:ascii="仿宋_GB2312" w:eastAsia="仿宋_GB2312" w:cs="宋体"/>
                <w:kern w:val="0"/>
                <w:sz w:val="22"/>
                <w:szCs w:val="21"/>
              </w:rPr>
              <w:t xml:space="preserve">   </w:t>
            </w:r>
            <w:r>
              <w:rPr>
                <w:rFonts w:ascii="仿宋_GB2312" w:eastAsia="仿宋_GB2312" w:cs="宋体" w:hint="eastAsia"/>
                <w:kern w:val="0"/>
                <w:sz w:val="22"/>
                <w:szCs w:val="21"/>
              </w:rPr>
              <w:t>日</w:t>
            </w:r>
          </w:p>
        </w:tc>
      </w:tr>
      <w:tr>
        <w:trPr>
          <w:trHeight w:val="122"/>
        </w:trPr>
        <w:tc>
          <w:tcPr>
            <w:tcW w:w="9820" w:type="dxa"/>
            <w:gridSpan w:val="9"/>
            <w:tcBorders>
              <w:top w:val="single" w:sz="4" w:space="0" w:color="auto"/>
              <w:left w:val="single" w:sz="4" w:space="0" w:color="auto"/>
              <w:bottom w:val="single" w:sz="4" w:space="0" w:color="auto"/>
              <w:right w:val="single" w:sz="4" w:space="0" w:color="auto"/>
            </w:tcBorders>
            <w:noWrap/>
            <w:vAlign w:val="center"/>
          </w:tcPr>
          <w:p>
            <w:pPr>
              <w:widowControl/>
              <w:ind w:rightChars="388" w:right="815"/>
              <w:rPr>
                <w:rFonts w:ascii="仿宋" w:eastAsia="仿宋"/>
                <w:color w:val="FF0000"/>
                <w:sz w:val="22"/>
                <w:szCs w:val="21"/>
              </w:rPr>
            </w:pPr>
            <w:r>
              <w:rPr>
                <w:rFonts w:ascii="黑体" w:eastAsia="黑体" w:hint="eastAsia"/>
                <w:kern w:val="0"/>
                <w:sz w:val="22"/>
                <w:szCs w:val="21"/>
              </w:rPr>
              <w:t>主要症状与体征</w:t>
            </w:r>
          </w:p>
        </w:tc>
      </w:tr>
      <w:tr>
        <w:trPr>
          <w:trHeight w:val="122"/>
        </w:trPr>
        <w:tc>
          <w:tcPr>
            <w:tcW w:w="2118" w:type="dxa"/>
            <w:tcBorders>
              <w:top w:val="single" w:sz="4" w:space="0" w:color="auto"/>
              <w:left w:val="single" w:sz="4" w:space="0" w:color="auto"/>
              <w:bottom w:val="single" w:sz="4" w:space="0" w:color="auto"/>
              <w:right w:val="single" w:sz="4" w:space="0" w:color="auto"/>
            </w:tcBorders>
            <w:noWrap/>
          </w:tcPr>
          <w:p>
            <w:pPr>
              <w:ind w:left="-57" w:rightChars="-51" w:right="-107"/>
              <w:jc w:val="left"/>
              <w:rPr>
                <w:rFonts w:ascii="黑体" w:eastAsia="黑体"/>
                <w:kern w:val="0"/>
                <w:sz w:val="22"/>
                <w:szCs w:val="21"/>
              </w:rPr>
            </w:pPr>
            <w:r>
              <w:rPr>
                <w:rFonts w:ascii="黑体" w:eastAsia="黑体" w:hint="eastAsia"/>
                <w:kern w:val="0"/>
                <w:sz w:val="22"/>
                <w:szCs w:val="21"/>
              </w:rPr>
              <w:t>全身症状与体征</w:t>
            </w:r>
          </w:p>
        </w:tc>
        <w:tc>
          <w:tcPr>
            <w:tcW w:w="1779" w:type="dxa"/>
            <w:gridSpan w:val="2"/>
            <w:tcBorders>
              <w:top w:val="single" w:sz="4" w:space="0" w:color="auto"/>
              <w:left w:val="single" w:sz="4" w:space="0" w:color="auto"/>
              <w:bottom w:val="single" w:sz="4" w:space="0" w:color="auto"/>
              <w:right w:val="nil"/>
            </w:tcBorders>
            <w:noWrap/>
          </w:tcPr>
          <w:p>
            <w:pPr>
              <w:ind w:left="27" w:rightChars="-51" w:right="-107"/>
              <w:jc w:val="left"/>
              <w:rPr>
                <w:rFonts w:ascii="黑体" w:eastAsia="黑体"/>
                <w:kern w:val="0"/>
                <w:sz w:val="22"/>
                <w:szCs w:val="21"/>
              </w:rPr>
            </w:pPr>
            <w:r>
              <w:rPr>
                <w:rFonts w:ascii="黑体" w:eastAsia="黑体" w:hint="eastAsia"/>
                <w:kern w:val="0"/>
                <w:sz w:val="22"/>
                <w:szCs w:val="21"/>
              </w:rPr>
              <w:t>消化系统</w:t>
            </w:r>
          </w:p>
        </w:tc>
        <w:tc>
          <w:tcPr>
            <w:tcW w:w="2182" w:type="dxa"/>
            <w:gridSpan w:val="4"/>
            <w:tcBorders>
              <w:top w:val="single" w:sz="4" w:space="0" w:color="auto"/>
              <w:left w:val="nil"/>
              <w:bottom w:val="single" w:sz="4" w:space="0" w:color="auto"/>
              <w:right w:val="single" w:sz="4" w:space="0" w:color="auto"/>
            </w:tcBorders>
            <w:noWrap/>
          </w:tcPr>
          <w:p>
            <w:pPr>
              <w:ind w:leftChars="-51" w:left="-107" w:rightChars="-51" w:right="-107" w:firstLineChars="50" w:firstLine="110"/>
              <w:jc w:val="left"/>
              <w:rPr>
                <w:rFonts w:ascii="黑体" w:eastAsia="黑体"/>
                <w:kern w:val="0"/>
                <w:sz w:val="22"/>
                <w:szCs w:val="21"/>
              </w:rPr>
            </w:pPr>
          </w:p>
        </w:tc>
        <w:tc>
          <w:tcPr>
            <w:tcW w:w="1925" w:type="dxa"/>
            <w:tcBorders>
              <w:top w:val="single" w:sz="4" w:space="0" w:color="auto"/>
              <w:left w:val="single" w:sz="4" w:space="0" w:color="auto"/>
              <w:bottom w:val="single" w:sz="4" w:space="0" w:color="auto"/>
              <w:right w:val="single" w:sz="4" w:space="0" w:color="auto"/>
            </w:tcBorders>
            <w:noWrap/>
          </w:tcPr>
          <w:p>
            <w:pPr>
              <w:ind w:leftChars="-51" w:left="-107" w:rightChars="-51" w:right="-107" w:firstLineChars="50" w:firstLine="110"/>
              <w:jc w:val="left"/>
              <w:rPr>
                <w:rFonts w:ascii="黑体" w:eastAsia="黑体"/>
                <w:kern w:val="0"/>
                <w:sz w:val="22"/>
                <w:szCs w:val="21"/>
              </w:rPr>
            </w:pPr>
            <w:r>
              <w:rPr>
                <w:rFonts w:ascii="黑体" w:eastAsia="黑体" w:hint="eastAsia"/>
                <w:kern w:val="0"/>
                <w:sz w:val="22"/>
                <w:szCs w:val="21"/>
              </w:rPr>
              <w:t>呼吸系统</w:t>
            </w:r>
          </w:p>
        </w:tc>
        <w:tc>
          <w:tcPr>
            <w:tcW w:w="1816" w:type="dxa"/>
            <w:tcBorders>
              <w:top w:val="single" w:sz="4" w:space="0" w:color="auto"/>
              <w:left w:val="single" w:sz="4" w:space="0" w:color="auto"/>
              <w:bottom w:val="single" w:sz="4" w:space="0" w:color="auto"/>
              <w:right w:val="single" w:sz="4" w:space="0" w:color="auto"/>
            </w:tcBorders>
            <w:noWrap/>
          </w:tcPr>
          <w:p>
            <w:pPr>
              <w:ind w:rightChars="-51" w:right="-107"/>
              <w:jc w:val="left"/>
              <w:rPr>
                <w:rFonts w:ascii="黑体" w:eastAsia="黑体"/>
                <w:kern w:val="0"/>
                <w:sz w:val="22"/>
                <w:szCs w:val="21"/>
              </w:rPr>
            </w:pPr>
            <w:r>
              <w:rPr>
                <w:rFonts w:ascii="黑体" w:eastAsia="黑体" w:hint="eastAsia"/>
                <w:kern w:val="0"/>
                <w:sz w:val="22"/>
                <w:szCs w:val="21"/>
              </w:rPr>
              <w:t>心脑血管系统</w:t>
            </w:r>
          </w:p>
        </w:tc>
      </w:tr>
      <w:tr>
        <w:trPr>
          <w:trHeight w:val="1300"/>
        </w:trPr>
        <w:tc>
          <w:tcPr>
            <w:tcW w:w="2118" w:type="dxa"/>
            <w:vMerge w:val="restart"/>
            <w:tcBorders>
              <w:top w:val="single" w:sz="4" w:space="0" w:color="auto"/>
              <w:left w:val="single" w:sz="4" w:space="0" w:color="auto"/>
              <w:bottom w:val="single" w:sz="4" w:space="0" w:color="auto"/>
              <w:right w:val="single" w:sz="4" w:space="0" w:color="auto"/>
            </w:tcBorders>
            <w:noWrap/>
          </w:tcPr>
          <w:p>
            <w:pPr>
              <w:rPr>
                <w:rFonts w:ascii="仿宋" w:eastAsia="仿宋"/>
                <w:sz w:val="22"/>
                <w:szCs w:val="21"/>
              </w:rPr>
            </w:pPr>
            <w:r>
              <w:rPr>
                <w:rFonts w:ascii="仿宋" w:eastAsia="仿宋" w:hint="eastAsia"/>
                <w:sz w:val="22"/>
                <w:szCs w:val="21"/>
              </w:rPr>
              <w:t>□发热</w:t>
            </w:r>
            <w:r>
              <w:rPr>
                <w:rFonts w:ascii="仿宋" w:eastAsia="仿宋"/>
                <w:sz w:val="22"/>
                <w:szCs w:val="21"/>
                <w:u w:val="single"/>
              </w:rPr>
              <w:t xml:space="preserve">   </w:t>
            </w:r>
            <w:r>
              <w:rPr>
                <w:rFonts w:ascii="仿宋" w:eastAsia="仿宋" w:hint="eastAsia"/>
                <w:sz w:val="22"/>
                <w:szCs w:val="21"/>
              </w:rPr>
              <w:t>℃</w:t>
            </w:r>
          </w:p>
          <w:p>
            <w:pPr>
              <w:rPr>
                <w:rFonts w:ascii="仿宋" w:eastAsia="仿宋"/>
                <w:sz w:val="22"/>
                <w:szCs w:val="21"/>
              </w:rPr>
            </w:pPr>
            <w:r>
              <w:rPr>
                <w:rFonts w:ascii="仿宋" w:eastAsia="仿宋" w:hint="eastAsia"/>
                <w:sz w:val="22"/>
                <w:szCs w:val="21"/>
              </w:rPr>
              <w:t>□面色潮红</w:t>
            </w:r>
          </w:p>
          <w:p>
            <w:pPr>
              <w:rPr>
                <w:rFonts w:ascii="仿宋" w:eastAsia="仿宋"/>
                <w:sz w:val="22"/>
                <w:szCs w:val="21"/>
              </w:rPr>
            </w:pPr>
            <w:r>
              <w:rPr>
                <w:rFonts w:ascii="仿宋" w:eastAsia="仿宋" w:hint="eastAsia"/>
                <w:sz w:val="22"/>
                <w:szCs w:val="21"/>
              </w:rPr>
              <w:t>□面色苍白</w:t>
            </w:r>
          </w:p>
          <w:p>
            <w:pPr>
              <w:rPr>
                <w:rFonts w:ascii="仿宋" w:eastAsia="仿宋"/>
                <w:sz w:val="22"/>
                <w:szCs w:val="21"/>
              </w:rPr>
            </w:pPr>
            <w:r>
              <w:rPr>
                <w:rFonts w:ascii="仿宋" w:eastAsia="仿宋" w:hint="eastAsia"/>
                <w:sz w:val="22"/>
                <w:szCs w:val="21"/>
              </w:rPr>
              <w:t>□发绀</w:t>
            </w:r>
          </w:p>
          <w:p>
            <w:pPr>
              <w:rPr>
                <w:rFonts w:ascii="仿宋" w:eastAsia="仿宋"/>
                <w:sz w:val="22"/>
                <w:szCs w:val="21"/>
              </w:rPr>
            </w:pPr>
            <w:r>
              <w:rPr>
                <w:rFonts w:ascii="仿宋" w:eastAsia="仿宋" w:hint="eastAsia"/>
                <w:sz w:val="22"/>
                <w:szCs w:val="21"/>
              </w:rPr>
              <w:t>□脱水</w:t>
            </w:r>
          </w:p>
          <w:p>
            <w:pPr>
              <w:rPr>
                <w:rFonts w:ascii="仿宋" w:eastAsia="仿宋"/>
                <w:sz w:val="22"/>
                <w:szCs w:val="21"/>
              </w:rPr>
            </w:pPr>
            <w:r>
              <w:rPr>
                <w:rFonts w:ascii="仿宋" w:eastAsia="仿宋" w:hint="eastAsia"/>
                <w:sz w:val="22"/>
                <w:szCs w:val="21"/>
              </w:rPr>
              <w:t>□口渴</w:t>
            </w:r>
          </w:p>
          <w:p>
            <w:pPr>
              <w:rPr>
                <w:rFonts w:ascii="仿宋" w:eastAsia="仿宋"/>
                <w:sz w:val="22"/>
                <w:szCs w:val="21"/>
              </w:rPr>
            </w:pPr>
            <w:r>
              <w:rPr>
                <w:rFonts w:ascii="仿宋" w:eastAsia="仿宋" w:hint="eastAsia"/>
                <w:sz w:val="22"/>
                <w:szCs w:val="21"/>
              </w:rPr>
              <w:t>□浮肿</w:t>
            </w:r>
          </w:p>
          <w:p>
            <w:pPr>
              <w:rPr>
                <w:rFonts w:ascii="仿宋" w:eastAsia="仿宋"/>
                <w:sz w:val="22"/>
                <w:szCs w:val="21"/>
              </w:rPr>
            </w:pPr>
            <w:r>
              <w:rPr>
                <w:rFonts w:ascii="仿宋" w:eastAsia="仿宋" w:hint="eastAsia"/>
                <w:sz w:val="22"/>
                <w:szCs w:val="21"/>
              </w:rPr>
              <w:t>□体重下降</w:t>
            </w:r>
          </w:p>
          <w:p>
            <w:pPr>
              <w:rPr>
                <w:rFonts w:ascii="仿宋" w:eastAsia="仿宋"/>
                <w:sz w:val="22"/>
                <w:szCs w:val="21"/>
              </w:rPr>
            </w:pPr>
            <w:r>
              <w:rPr>
                <w:rFonts w:ascii="仿宋" w:eastAsia="仿宋" w:hint="eastAsia"/>
                <w:sz w:val="22"/>
                <w:szCs w:val="21"/>
              </w:rPr>
              <w:t>□寒战</w:t>
            </w:r>
          </w:p>
          <w:p>
            <w:pPr>
              <w:rPr>
                <w:rFonts w:ascii="仿宋" w:eastAsia="仿宋"/>
                <w:sz w:val="22"/>
                <w:szCs w:val="21"/>
              </w:rPr>
            </w:pPr>
            <w:r>
              <w:rPr>
                <w:rFonts w:ascii="仿宋" w:eastAsia="仿宋" w:hint="eastAsia"/>
                <w:sz w:val="22"/>
                <w:szCs w:val="21"/>
              </w:rPr>
              <w:t>□乏力</w:t>
            </w:r>
          </w:p>
          <w:p>
            <w:pPr>
              <w:ind w:rightChars="-51" w:right="-107"/>
              <w:jc w:val="left"/>
              <w:rPr>
                <w:rFonts w:ascii="仿宋" w:eastAsia="仿宋"/>
                <w:sz w:val="22"/>
                <w:szCs w:val="21"/>
              </w:rPr>
            </w:pPr>
            <w:r>
              <w:rPr>
                <w:rFonts w:ascii="仿宋" w:eastAsia="仿宋" w:hint="eastAsia"/>
                <w:sz w:val="22"/>
                <w:szCs w:val="21"/>
              </w:rPr>
              <w:t>□贫血</w:t>
            </w:r>
          </w:p>
          <w:p>
            <w:pPr>
              <w:ind w:rightChars="-51" w:right="-107"/>
              <w:jc w:val="left"/>
              <w:rPr>
                <w:rFonts w:ascii="仿宋" w:eastAsia="仿宋"/>
                <w:sz w:val="22"/>
                <w:szCs w:val="21"/>
              </w:rPr>
            </w:pPr>
            <w:r>
              <w:rPr>
                <w:rFonts w:ascii="仿宋" w:eastAsia="仿宋" w:hint="eastAsia"/>
                <w:sz w:val="22"/>
                <w:szCs w:val="21"/>
              </w:rPr>
              <w:t>□肿胀</w:t>
            </w:r>
          </w:p>
          <w:p>
            <w:pPr>
              <w:rPr>
                <w:rFonts w:ascii="仿宋" w:eastAsia="仿宋"/>
                <w:sz w:val="22"/>
                <w:szCs w:val="21"/>
              </w:rPr>
            </w:pPr>
            <w:r>
              <w:rPr>
                <w:rFonts w:ascii="仿宋" w:eastAsia="仿宋" w:hint="eastAsia"/>
                <w:sz w:val="22"/>
                <w:szCs w:val="21"/>
              </w:rPr>
              <w:t>□失眠</w:t>
            </w:r>
          </w:p>
          <w:p>
            <w:pPr>
              <w:rPr>
                <w:rFonts w:ascii="仿宋" w:eastAsia="仿宋"/>
                <w:sz w:val="22"/>
                <w:szCs w:val="21"/>
              </w:rPr>
            </w:pPr>
            <w:r>
              <w:rPr>
                <w:rFonts w:ascii="仿宋" w:eastAsia="仿宋" w:hint="eastAsia"/>
                <w:sz w:val="22"/>
                <w:szCs w:val="21"/>
              </w:rPr>
              <w:t>□畏光</w:t>
            </w:r>
          </w:p>
          <w:p>
            <w:pPr>
              <w:rPr>
                <w:rFonts w:ascii="仿宋" w:eastAsia="仿宋"/>
                <w:sz w:val="22"/>
                <w:szCs w:val="21"/>
              </w:rPr>
            </w:pPr>
            <w:r>
              <w:rPr>
                <w:rFonts w:ascii="仿宋" w:eastAsia="仿宋" w:hint="eastAsia"/>
                <w:sz w:val="22"/>
                <w:szCs w:val="21"/>
              </w:rPr>
              <w:t>□口有糊味</w:t>
            </w:r>
          </w:p>
          <w:p>
            <w:pPr>
              <w:rPr>
                <w:rFonts w:ascii="仿宋" w:eastAsia="仿宋"/>
                <w:sz w:val="22"/>
                <w:szCs w:val="21"/>
              </w:rPr>
            </w:pPr>
            <w:r>
              <w:rPr>
                <w:rFonts w:ascii="仿宋" w:eastAsia="仿宋" w:hint="eastAsia"/>
                <w:sz w:val="22"/>
                <w:szCs w:val="21"/>
              </w:rPr>
              <w:t>□金属味</w:t>
            </w:r>
          </w:p>
          <w:p>
            <w:pPr>
              <w:rPr>
                <w:rFonts w:ascii="仿宋" w:eastAsia="仿宋"/>
                <w:sz w:val="22"/>
                <w:szCs w:val="21"/>
              </w:rPr>
            </w:pPr>
            <w:r>
              <w:rPr>
                <w:rFonts w:ascii="仿宋" w:eastAsia="仿宋" w:hint="eastAsia"/>
                <w:sz w:val="22"/>
                <w:szCs w:val="21"/>
              </w:rPr>
              <w:t>□肥皂</w:t>
            </w:r>
            <w:r>
              <w:rPr>
                <w:rFonts w:ascii="仿宋" w:eastAsia="仿宋"/>
                <w:sz w:val="22"/>
                <w:szCs w:val="21"/>
              </w:rPr>
              <w:t>/</w:t>
            </w:r>
            <w:r>
              <w:rPr>
                <w:rFonts w:ascii="仿宋" w:eastAsia="仿宋" w:hint="eastAsia"/>
                <w:sz w:val="22"/>
                <w:szCs w:val="21"/>
              </w:rPr>
              <w:t>咸味</w:t>
            </w:r>
          </w:p>
          <w:p>
            <w:pPr>
              <w:rPr>
                <w:rFonts w:ascii="仿宋" w:eastAsia="仿宋"/>
                <w:sz w:val="22"/>
                <w:szCs w:val="21"/>
              </w:rPr>
            </w:pPr>
            <w:r>
              <w:rPr>
                <w:rFonts w:ascii="仿宋" w:eastAsia="仿宋" w:hint="eastAsia"/>
                <w:sz w:val="22"/>
                <w:szCs w:val="21"/>
              </w:rPr>
              <w:t>□唾液过多</w:t>
            </w:r>
          </w:p>
          <w:p>
            <w:pPr>
              <w:rPr>
                <w:rFonts w:ascii="仿宋" w:eastAsia="仿宋"/>
                <w:sz w:val="22"/>
                <w:szCs w:val="21"/>
              </w:rPr>
            </w:pPr>
            <w:r>
              <w:rPr>
                <w:rFonts w:ascii="仿宋" w:eastAsia="仿宋" w:hint="eastAsia"/>
                <w:sz w:val="22"/>
                <w:szCs w:val="21"/>
              </w:rPr>
              <w:t>□足</w:t>
            </w:r>
            <w:r>
              <w:rPr>
                <w:rFonts w:ascii="仿宋" w:eastAsia="仿宋"/>
                <w:sz w:val="22"/>
                <w:szCs w:val="21"/>
              </w:rPr>
              <w:t>/</w:t>
            </w:r>
            <w:r>
              <w:rPr>
                <w:rFonts w:ascii="仿宋" w:eastAsia="仿宋" w:hint="eastAsia"/>
                <w:sz w:val="22"/>
                <w:szCs w:val="21"/>
              </w:rPr>
              <w:t>腕下垂</w:t>
            </w:r>
          </w:p>
          <w:p>
            <w:pPr>
              <w:rPr>
                <w:rFonts w:ascii="仿宋" w:eastAsia="仿宋"/>
                <w:sz w:val="22"/>
                <w:szCs w:val="21"/>
              </w:rPr>
            </w:pPr>
            <w:r>
              <w:rPr>
                <w:rFonts w:ascii="仿宋" w:eastAsia="仿宋" w:hint="eastAsia"/>
                <w:sz w:val="22"/>
                <w:szCs w:val="21"/>
              </w:rPr>
              <w:t>□色素沉着</w:t>
            </w:r>
          </w:p>
          <w:p>
            <w:pPr>
              <w:rPr>
                <w:rFonts w:ascii="仿宋" w:eastAsia="仿宋"/>
                <w:sz w:val="22"/>
                <w:szCs w:val="21"/>
              </w:rPr>
            </w:pPr>
            <w:r>
              <w:rPr>
                <w:rFonts w:ascii="仿宋" w:eastAsia="仿宋" w:hint="eastAsia"/>
                <w:sz w:val="22"/>
                <w:szCs w:val="21"/>
              </w:rPr>
              <w:t>□脱皮</w:t>
            </w:r>
          </w:p>
          <w:p>
            <w:pPr>
              <w:ind w:rightChars="-51" w:right="-107"/>
              <w:jc w:val="left"/>
              <w:rPr>
                <w:rFonts w:ascii="仿宋" w:eastAsia="仿宋"/>
                <w:sz w:val="22"/>
                <w:szCs w:val="21"/>
              </w:rPr>
            </w:pPr>
            <w:r>
              <w:rPr>
                <w:rFonts w:ascii="仿宋" w:eastAsia="仿宋" w:hint="eastAsia"/>
                <w:sz w:val="22"/>
                <w:szCs w:val="21"/>
              </w:rPr>
              <w:t>□指甲出现白带</w:t>
            </w:r>
          </w:p>
          <w:p>
            <w:pPr>
              <w:jc w:val="left"/>
              <w:rPr>
                <w:rFonts w:ascii="仿宋" w:eastAsia="仿宋"/>
                <w:sz w:val="22"/>
                <w:szCs w:val="21"/>
              </w:rPr>
            </w:pPr>
            <w:r>
              <w:rPr>
                <w:rFonts w:ascii="仿宋" w:eastAsia="仿宋" w:hint="eastAsia"/>
                <w:sz w:val="22"/>
                <w:szCs w:val="21"/>
              </w:rPr>
              <w:t>□其他：</w:t>
            </w:r>
            <w:r>
              <w:rPr>
                <w:rFonts w:ascii="仿宋" w:eastAsia="仿宋"/>
                <w:sz w:val="22"/>
                <w:szCs w:val="21"/>
                <w:u w:val="single"/>
              </w:rPr>
              <w:t xml:space="preserve">         </w:t>
            </w:r>
          </w:p>
        </w:tc>
        <w:tc>
          <w:tcPr>
            <w:tcW w:w="1779" w:type="dxa"/>
            <w:gridSpan w:val="2"/>
            <w:tcBorders>
              <w:top w:val="single" w:sz="4" w:space="0" w:color="auto"/>
              <w:left w:val="single" w:sz="4" w:space="0" w:color="auto"/>
              <w:bottom w:val="single" w:sz="4" w:space="0" w:color="auto"/>
              <w:right w:val="nil"/>
            </w:tcBorders>
            <w:noWrap/>
          </w:tcPr>
          <w:p>
            <w:pPr>
              <w:rPr>
                <w:rFonts w:ascii="仿宋" w:eastAsia="仿宋"/>
                <w:sz w:val="22"/>
                <w:szCs w:val="21"/>
              </w:rPr>
            </w:pPr>
            <w:r>
              <w:rPr>
                <w:rFonts w:ascii="仿宋" w:eastAsia="仿宋" w:hint="eastAsia"/>
                <w:sz w:val="22"/>
                <w:szCs w:val="21"/>
              </w:rPr>
              <w:t>□恶心</w:t>
            </w:r>
          </w:p>
          <w:p>
            <w:pPr>
              <w:rPr>
                <w:rFonts w:ascii="仿宋" w:eastAsia="仿宋"/>
                <w:sz w:val="22"/>
                <w:szCs w:val="21"/>
              </w:rPr>
            </w:pPr>
            <w:r>
              <w:rPr>
                <w:rFonts w:ascii="仿宋" w:eastAsia="仿宋" w:hint="eastAsia"/>
                <w:sz w:val="22"/>
                <w:szCs w:val="21"/>
              </w:rPr>
              <w:t>□呕吐：</w:t>
            </w:r>
            <w:r>
              <w:rPr>
                <w:rFonts w:ascii="仿宋" w:eastAsia="仿宋"/>
                <w:sz w:val="22"/>
                <w:szCs w:val="21"/>
                <w:u w:val="single"/>
              </w:rPr>
              <w:t xml:space="preserve">  </w:t>
            </w:r>
            <w:r>
              <w:rPr>
                <w:rFonts w:ascii="仿宋" w:eastAsia="仿宋" w:hint="eastAsia"/>
                <w:sz w:val="22"/>
                <w:szCs w:val="21"/>
              </w:rPr>
              <w:t>次</w:t>
            </w:r>
            <w:r>
              <w:rPr>
                <w:rFonts w:ascii="仿宋" w:eastAsia="仿宋"/>
                <w:sz w:val="22"/>
                <w:szCs w:val="21"/>
              </w:rPr>
              <w:t>/</w:t>
            </w:r>
            <w:r>
              <w:rPr>
                <w:rFonts w:ascii="仿宋" w:eastAsia="仿宋" w:hint="eastAsia"/>
                <w:sz w:val="22"/>
                <w:szCs w:val="21"/>
              </w:rPr>
              <w:t>天</w:t>
            </w:r>
          </w:p>
          <w:p>
            <w:pPr>
              <w:rPr>
                <w:rFonts w:ascii="仿宋" w:eastAsia="仿宋"/>
                <w:sz w:val="22"/>
                <w:szCs w:val="21"/>
              </w:rPr>
            </w:pPr>
            <w:r>
              <w:rPr>
                <w:rFonts w:ascii="仿宋" w:eastAsia="仿宋" w:hint="eastAsia"/>
                <w:sz w:val="22"/>
                <w:szCs w:val="21"/>
              </w:rPr>
              <w:t>□腹痛</w:t>
            </w:r>
          </w:p>
          <w:p>
            <w:pPr>
              <w:rPr>
                <w:rFonts w:ascii="仿宋" w:eastAsia="仿宋"/>
                <w:sz w:val="22"/>
                <w:szCs w:val="21"/>
              </w:rPr>
            </w:pPr>
            <w:r>
              <w:rPr>
                <w:rFonts w:ascii="仿宋" w:eastAsia="仿宋" w:hint="eastAsia"/>
                <w:sz w:val="22"/>
                <w:szCs w:val="21"/>
              </w:rPr>
              <w:t>□便秘</w:t>
            </w:r>
          </w:p>
          <w:p>
            <w:pPr>
              <w:rPr>
                <w:rFonts w:ascii="仿宋" w:eastAsia="仿宋"/>
                <w:sz w:val="22"/>
                <w:szCs w:val="21"/>
              </w:rPr>
            </w:pPr>
            <w:r>
              <w:rPr>
                <w:rFonts w:ascii="仿宋" w:eastAsia="仿宋" w:hint="eastAsia"/>
                <w:sz w:val="22"/>
                <w:szCs w:val="21"/>
              </w:rPr>
              <w:t>□里急后重</w:t>
            </w:r>
          </w:p>
          <w:p>
            <w:pPr>
              <w:rPr>
                <w:rFonts w:ascii="仿宋" w:eastAsia="仿宋"/>
                <w:sz w:val="22"/>
                <w:szCs w:val="21"/>
              </w:rPr>
            </w:pPr>
            <w:r>
              <w:rPr>
                <w:rFonts w:ascii="仿宋" w:eastAsia="仿宋" w:hint="eastAsia"/>
                <w:sz w:val="22"/>
                <w:szCs w:val="21"/>
              </w:rPr>
              <w:t>□其他：</w:t>
            </w:r>
            <w:r>
              <w:rPr>
                <w:rFonts w:ascii="仿宋" w:eastAsia="仿宋"/>
                <w:sz w:val="22"/>
                <w:szCs w:val="21"/>
                <w:u w:val="single"/>
              </w:rPr>
              <w:t xml:space="preserve">     </w:t>
            </w:r>
          </w:p>
        </w:tc>
        <w:tc>
          <w:tcPr>
            <w:tcW w:w="2182" w:type="dxa"/>
            <w:gridSpan w:val="4"/>
            <w:tcBorders>
              <w:top w:val="single" w:sz="4" w:space="0" w:color="auto"/>
              <w:left w:val="nil"/>
              <w:bottom w:val="single" w:sz="4" w:space="0" w:color="auto"/>
              <w:right w:val="single" w:sz="4" w:space="0" w:color="auto"/>
            </w:tcBorders>
            <w:noWrap/>
          </w:tcPr>
          <w:p>
            <w:pPr>
              <w:ind w:leftChars="50" w:left="545" w:hangingChars="200" w:hanging="440"/>
              <w:rPr>
                <w:rFonts w:ascii="仿宋" w:eastAsia="仿宋"/>
                <w:sz w:val="22"/>
                <w:szCs w:val="21"/>
              </w:rPr>
            </w:pPr>
            <w:r>
              <w:rPr>
                <w:rFonts w:ascii="仿宋" w:eastAsia="仿宋"/>
                <w:sz w:val="22"/>
                <w:szCs w:val="21"/>
              </w:rPr>
              <w:t xml:space="preserve">  </w:t>
            </w:r>
            <w:r>
              <w:rPr>
                <w:rFonts w:ascii="仿宋" w:eastAsia="仿宋" w:hint="eastAsia"/>
                <w:sz w:val="22"/>
                <w:szCs w:val="21"/>
              </w:rPr>
              <w:t>□腹泻：</w:t>
            </w:r>
            <w:r>
              <w:rPr>
                <w:rFonts w:ascii="仿宋" w:eastAsia="仿宋"/>
                <w:sz w:val="22"/>
                <w:szCs w:val="21"/>
                <w:u w:val="single"/>
              </w:rPr>
              <w:t xml:space="preserve">   </w:t>
            </w:r>
            <w:r>
              <w:rPr>
                <w:rFonts w:ascii="仿宋" w:eastAsia="仿宋" w:hint="eastAsia"/>
                <w:sz w:val="22"/>
                <w:szCs w:val="21"/>
              </w:rPr>
              <w:t>次</w:t>
            </w:r>
            <w:r>
              <w:rPr>
                <w:rFonts w:ascii="仿宋" w:eastAsia="仿宋"/>
                <w:sz w:val="22"/>
                <w:szCs w:val="21"/>
              </w:rPr>
              <w:t>/</w:t>
            </w:r>
            <w:r>
              <w:rPr>
                <w:rFonts w:ascii="仿宋" w:eastAsia="仿宋" w:hint="eastAsia"/>
                <w:sz w:val="22"/>
                <w:szCs w:val="21"/>
              </w:rPr>
              <w:t>天性状</w:t>
            </w:r>
          </w:p>
          <w:p>
            <w:pPr>
              <w:ind w:firstLineChars="350" w:firstLine="770"/>
              <w:rPr>
                <w:rFonts w:ascii="仿宋" w:eastAsia="仿宋"/>
                <w:sz w:val="22"/>
                <w:szCs w:val="21"/>
              </w:rPr>
            </w:pPr>
            <w:r>
              <w:rPr>
                <w:rFonts w:ascii="仿宋" w:eastAsia="仿宋" w:hint="eastAsia"/>
                <w:sz w:val="22"/>
                <w:szCs w:val="21"/>
              </w:rPr>
              <w:t>□稀便</w:t>
            </w:r>
          </w:p>
          <w:p>
            <w:pPr>
              <w:ind w:firstLineChars="350" w:firstLine="770"/>
              <w:rPr>
                <w:rFonts w:ascii="仿宋" w:eastAsia="仿宋"/>
                <w:sz w:val="22"/>
                <w:szCs w:val="21"/>
              </w:rPr>
            </w:pPr>
            <w:r>
              <w:rPr>
                <w:rFonts w:ascii="仿宋" w:eastAsia="仿宋" w:hint="eastAsia"/>
                <w:sz w:val="22"/>
                <w:szCs w:val="21"/>
              </w:rPr>
              <w:t>□水样便</w:t>
            </w:r>
          </w:p>
          <w:p>
            <w:pPr>
              <w:ind w:firstLineChars="150" w:firstLine="330"/>
              <w:rPr>
                <w:rFonts w:ascii="仿宋" w:eastAsia="仿宋"/>
                <w:sz w:val="22"/>
                <w:szCs w:val="21"/>
              </w:rPr>
            </w:pPr>
            <w:r>
              <w:rPr>
                <w:rFonts w:ascii="仿宋" w:eastAsia="仿宋"/>
                <w:sz w:val="22"/>
                <w:szCs w:val="21"/>
              </w:rPr>
              <w:t xml:space="preserve">    </w:t>
            </w:r>
            <w:r>
              <w:rPr>
                <w:rFonts w:ascii="仿宋" w:eastAsia="仿宋" w:hint="eastAsia"/>
                <w:sz w:val="22"/>
                <w:szCs w:val="21"/>
              </w:rPr>
              <w:t>□米泔样便</w:t>
            </w:r>
          </w:p>
          <w:p>
            <w:pPr>
              <w:ind w:firstLineChars="150" w:firstLine="330"/>
              <w:rPr>
                <w:rFonts w:ascii="仿宋" w:eastAsia="仿宋"/>
                <w:sz w:val="22"/>
                <w:szCs w:val="21"/>
              </w:rPr>
            </w:pPr>
            <w:r>
              <w:rPr>
                <w:rFonts w:ascii="仿宋" w:eastAsia="仿宋"/>
                <w:sz w:val="22"/>
                <w:szCs w:val="21"/>
              </w:rPr>
              <w:t xml:space="preserve">    </w:t>
            </w:r>
            <w:r>
              <w:rPr>
                <w:rFonts w:ascii="仿宋" w:eastAsia="仿宋" w:hint="eastAsia"/>
                <w:sz w:val="22"/>
                <w:szCs w:val="21"/>
              </w:rPr>
              <w:t>□粘液便</w:t>
            </w:r>
          </w:p>
          <w:p>
            <w:pPr>
              <w:ind w:firstLineChars="150" w:firstLine="330"/>
              <w:rPr>
                <w:rFonts w:ascii="仿宋" w:eastAsia="仿宋"/>
                <w:sz w:val="22"/>
                <w:szCs w:val="21"/>
              </w:rPr>
            </w:pPr>
            <w:r>
              <w:rPr>
                <w:rFonts w:ascii="仿宋" w:eastAsia="仿宋"/>
                <w:sz w:val="22"/>
                <w:szCs w:val="21"/>
              </w:rPr>
              <w:t xml:space="preserve">    </w:t>
            </w:r>
            <w:r>
              <w:rPr>
                <w:rFonts w:ascii="仿宋" w:eastAsia="仿宋" w:hint="eastAsia"/>
                <w:sz w:val="22"/>
                <w:szCs w:val="21"/>
              </w:rPr>
              <w:t>□脓血便</w:t>
            </w:r>
          </w:p>
          <w:p>
            <w:pPr>
              <w:ind w:firstLineChars="150" w:firstLine="330"/>
              <w:rPr>
                <w:rFonts w:ascii="仿宋" w:eastAsia="仿宋"/>
                <w:sz w:val="22"/>
                <w:szCs w:val="21"/>
              </w:rPr>
            </w:pPr>
            <w:r>
              <w:rPr>
                <w:rFonts w:ascii="仿宋" w:eastAsia="仿宋"/>
                <w:sz w:val="22"/>
                <w:szCs w:val="21"/>
              </w:rPr>
              <w:t xml:space="preserve">    </w:t>
            </w:r>
            <w:r>
              <w:rPr>
                <w:rFonts w:ascii="仿宋" w:eastAsia="仿宋" w:hint="eastAsia"/>
                <w:sz w:val="22"/>
                <w:szCs w:val="21"/>
              </w:rPr>
              <w:t>□洗肉样</w:t>
            </w:r>
            <w:r>
              <w:rPr>
                <w:rFonts w:ascii="仿宋" w:eastAsia="仿宋"/>
                <w:sz w:val="22"/>
                <w:szCs w:val="21"/>
              </w:rPr>
              <w:t>便</w:t>
            </w:r>
          </w:p>
          <w:p>
            <w:pPr>
              <w:rPr>
                <w:rFonts w:ascii="仿宋" w:eastAsia="仿宋"/>
                <w:sz w:val="22"/>
                <w:szCs w:val="21"/>
              </w:rPr>
            </w:pPr>
            <w:r>
              <w:rPr>
                <w:rFonts w:ascii="仿宋" w:eastAsia="仿宋"/>
                <w:sz w:val="22"/>
                <w:szCs w:val="21"/>
              </w:rPr>
              <w:t xml:space="preserve">       </w:t>
            </w:r>
            <w:r>
              <w:rPr>
                <w:rFonts w:ascii="仿宋" w:eastAsia="仿宋" w:hint="eastAsia"/>
                <w:sz w:val="22"/>
                <w:szCs w:val="21"/>
              </w:rPr>
              <w:t>□鲜血样便</w:t>
            </w:r>
          </w:p>
          <w:p>
            <w:pPr>
              <w:ind w:firstLineChars="350" w:firstLine="770"/>
              <w:rPr>
                <w:rFonts w:ascii="仿宋" w:eastAsia="仿宋"/>
                <w:sz w:val="22"/>
                <w:szCs w:val="21"/>
              </w:rPr>
            </w:pPr>
            <w:r>
              <w:rPr>
                <w:rFonts w:ascii="仿宋" w:eastAsia="仿宋" w:hint="eastAsia"/>
                <w:sz w:val="22"/>
                <w:szCs w:val="21"/>
              </w:rPr>
              <w:t>□黑便</w:t>
            </w:r>
          </w:p>
          <w:p>
            <w:pPr>
              <w:ind w:firstLineChars="50" w:firstLine="110"/>
              <w:rPr>
                <w:rFonts w:ascii="仿宋" w:eastAsia="仿宋"/>
                <w:sz w:val="22"/>
                <w:szCs w:val="21"/>
              </w:rPr>
            </w:pPr>
            <w:r>
              <w:rPr>
                <w:rFonts w:ascii="仿宋" w:eastAsia="仿宋"/>
                <w:sz w:val="22"/>
                <w:szCs w:val="21"/>
              </w:rPr>
              <w:t xml:space="preserve">      </w:t>
            </w:r>
            <w:r>
              <w:rPr>
                <w:rFonts w:ascii="仿宋" w:eastAsia="仿宋" w:hint="eastAsia"/>
                <w:sz w:val="22"/>
                <w:szCs w:val="21"/>
              </w:rPr>
              <w:t>□其他</w:t>
            </w:r>
            <w:r>
              <w:rPr>
                <w:rFonts w:ascii="仿宋" w:eastAsia="仿宋"/>
                <w:sz w:val="22"/>
                <w:szCs w:val="21"/>
                <w:u w:val="single"/>
              </w:rPr>
              <w:t xml:space="preserve">    </w:t>
            </w:r>
          </w:p>
        </w:tc>
        <w:tc>
          <w:tcPr>
            <w:tcW w:w="1925" w:type="dxa"/>
            <w:tcBorders>
              <w:top w:val="single" w:sz="4" w:space="0" w:color="auto"/>
              <w:left w:val="single" w:sz="4" w:space="0" w:color="auto"/>
              <w:bottom w:val="single" w:sz="4" w:space="0" w:color="auto"/>
              <w:right w:val="single" w:sz="4" w:space="0" w:color="auto"/>
            </w:tcBorders>
            <w:noWrap/>
          </w:tcPr>
          <w:p>
            <w:pPr>
              <w:rPr>
                <w:rFonts w:ascii="仿宋" w:eastAsia="仿宋"/>
                <w:sz w:val="22"/>
                <w:szCs w:val="21"/>
              </w:rPr>
            </w:pPr>
            <w:r>
              <w:rPr>
                <w:rFonts w:ascii="仿宋" w:eastAsia="仿宋" w:hint="eastAsia"/>
                <w:sz w:val="22"/>
                <w:szCs w:val="21"/>
              </w:rPr>
              <w:t>□呼吸短促</w:t>
            </w:r>
          </w:p>
          <w:p>
            <w:pPr>
              <w:rPr>
                <w:rFonts w:ascii="仿宋" w:eastAsia="仿宋"/>
                <w:sz w:val="22"/>
                <w:szCs w:val="21"/>
              </w:rPr>
            </w:pPr>
            <w:r>
              <w:rPr>
                <w:rFonts w:ascii="仿宋" w:eastAsia="仿宋" w:hint="eastAsia"/>
                <w:sz w:val="22"/>
                <w:szCs w:val="21"/>
              </w:rPr>
              <w:t>□咯血</w:t>
            </w:r>
          </w:p>
          <w:p>
            <w:pPr>
              <w:rPr>
                <w:rFonts w:ascii="仿宋" w:eastAsia="仿宋"/>
                <w:sz w:val="22"/>
                <w:szCs w:val="21"/>
              </w:rPr>
            </w:pPr>
            <w:r>
              <w:rPr>
                <w:rFonts w:ascii="仿宋" w:eastAsia="仿宋" w:hint="eastAsia"/>
                <w:sz w:val="22"/>
                <w:szCs w:val="21"/>
              </w:rPr>
              <w:t>□呼吸困难</w:t>
            </w:r>
          </w:p>
          <w:p>
            <w:pPr>
              <w:rPr>
                <w:rFonts w:ascii="仿宋" w:eastAsia="仿宋"/>
                <w:sz w:val="22"/>
                <w:szCs w:val="21"/>
              </w:rPr>
            </w:pPr>
            <w:r>
              <w:rPr>
                <w:rFonts w:ascii="仿宋" w:eastAsia="仿宋" w:hint="eastAsia"/>
                <w:sz w:val="22"/>
                <w:szCs w:val="21"/>
              </w:rPr>
              <w:t>□其他：</w:t>
            </w:r>
            <w:r>
              <w:rPr>
                <w:rFonts w:ascii="仿宋" w:eastAsia="仿宋"/>
                <w:sz w:val="22"/>
                <w:szCs w:val="21"/>
                <w:u w:val="single"/>
              </w:rPr>
              <w:t xml:space="preserve">       </w:t>
            </w:r>
          </w:p>
          <w:p>
            <w:pPr>
              <w:rPr>
                <w:rFonts w:ascii="仿宋" w:eastAsia="仿宋"/>
                <w:sz w:val="22"/>
                <w:szCs w:val="21"/>
              </w:rPr>
            </w:pPr>
          </w:p>
        </w:tc>
        <w:tc>
          <w:tcPr>
            <w:tcW w:w="1816" w:type="dxa"/>
            <w:tcBorders>
              <w:top w:val="single" w:sz="4" w:space="0" w:color="auto"/>
              <w:left w:val="single" w:sz="4" w:space="0" w:color="auto"/>
              <w:bottom w:val="single" w:sz="4" w:space="0" w:color="auto"/>
              <w:right w:val="single" w:sz="4" w:space="0" w:color="auto"/>
            </w:tcBorders>
            <w:noWrap/>
          </w:tcPr>
          <w:p>
            <w:pPr>
              <w:rPr>
                <w:rFonts w:ascii="仿宋" w:eastAsia="仿宋"/>
                <w:sz w:val="22"/>
                <w:szCs w:val="21"/>
              </w:rPr>
            </w:pPr>
            <w:r>
              <w:rPr>
                <w:rFonts w:ascii="仿宋" w:eastAsia="仿宋" w:hint="eastAsia"/>
                <w:sz w:val="22"/>
                <w:szCs w:val="21"/>
              </w:rPr>
              <w:t>□胸闷</w:t>
            </w:r>
          </w:p>
          <w:p>
            <w:pPr>
              <w:rPr>
                <w:rFonts w:ascii="仿宋" w:eastAsia="仿宋"/>
                <w:sz w:val="22"/>
                <w:szCs w:val="21"/>
              </w:rPr>
            </w:pPr>
            <w:r>
              <w:rPr>
                <w:rFonts w:ascii="仿宋" w:eastAsia="仿宋" w:hint="eastAsia"/>
                <w:sz w:val="22"/>
                <w:szCs w:val="21"/>
              </w:rPr>
              <w:t>□胸痛</w:t>
            </w:r>
          </w:p>
          <w:p>
            <w:pPr>
              <w:rPr>
                <w:rFonts w:ascii="仿宋" w:eastAsia="仿宋"/>
                <w:sz w:val="22"/>
                <w:szCs w:val="21"/>
              </w:rPr>
            </w:pPr>
            <w:r>
              <w:rPr>
                <w:rFonts w:ascii="仿宋" w:eastAsia="仿宋" w:hint="eastAsia"/>
                <w:sz w:val="22"/>
                <w:szCs w:val="21"/>
              </w:rPr>
              <w:t>□心悸</w:t>
            </w:r>
          </w:p>
          <w:p>
            <w:pPr>
              <w:rPr>
                <w:rFonts w:ascii="仿宋" w:eastAsia="仿宋"/>
                <w:sz w:val="22"/>
                <w:szCs w:val="21"/>
              </w:rPr>
            </w:pPr>
            <w:r>
              <w:rPr>
                <w:rFonts w:ascii="仿宋" w:eastAsia="仿宋" w:hint="eastAsia"/>
                <w:sz w:val="22"/>
                <w:szCs w:val="21"/>
              </w:rPr>
              <w:t>□气短</w:t>
            </w:r>
          </w:p>
          <w:p>
            <w:pPr>
              <w:rPr>
                <w:rFonts w:ascii="仿宋" w:eastAsia="仿宋"/>
                <w:sz w:val="22"/>
                <w:szCs w:val="21"/>
              </w:rPr>
            </w:pPr>
            <w:r>
              <w:rPr>
                <w:rFonts w:ascii="仿宋" w:eastAsia="仿宋" w:hint="eastAsia"/>
                <w:sz w:val="22"/>
                <w:szCs w:val="21"/>
              </w:rPr>
              <w:t>□其他：</w:t>
            </w:r>
            <w:r>
              <w:rPr>
                <w:rFonts w:ascii="仿宋" w:eastAsia="仿宋"/>
                <w:sz w:val="22"/>
                <w:szCs w:val="21"/>
                <w:u w:val="single"/>
              </w:rPr>
              <w:t xml:space="preserve">       </w:t>
            </w:r>
            <w:r>
              <w:rPr>
                <w:rFonts w:ascii="仿宋" w:eastAsia="仿宋"/>
                <w:sz w:val="22"/>
                <w:szCs w:val="21"/>
              </w:rPr>
              <w:t xml:space="preserve"> </w:t>
            </w:r>
          </w:p>
          <w:p>
            <w:pPr>
              <w:rPr>
                <w:rFonts w:ascii="仿宋" w:eastAsia="仿宋"/>
                <w:sz w:val="22"/>
                <w:szCs w:val="21"/>
              </w:rPr>
            </w:pPr>
          </w:p>
        </w:tc>
      </w:tr>
      <w:tr>
        <w:trPr>
          <w:trHeight w:val="122"/>
        </w:trPr>
        <w:tc>
          <w:tcPr>
            <w:tcW w:w="2118" w:type="dxa"/>
            <w:vMerge/>
            <w:tcBorders>
              <w:top w:val="single" w:sz="4" w:space="0" w:color="auto"/>
              <w:left w:val="single" w:sz="4" w:space="0" w:color="auto"/>
              <w:bottom w:val="single" w:sz="4" w:space="0" w:color="auto"/>
              <w:right w:val="single" w:sz="4" w:space="0" w:color="auto"/>
            </w:tcBorders>
            <w:noWrap/>
          </w:tcPr>
          <w:p/>
        </w:tc>
        <w:tc>
          <w:tcPr>
            <w:tcW w:w="1779" w:type="dxa"/>
            <w:gridSpan w:val="2"/>
            <w:tcBorders>
              <w:top w:val="single" w:sz="4" w:space="0" w:color="auto"/>
              <w:left w:val="single" w:sz="4" w:space="0" w:color="auto"/>
              <w:bottom w:val="single" w:sz="4" w:space="0" w:color="auto"/>
              <w:right w:val="single" w:sz="4" w:space="0" w:color="auto"/>
            </w:tcBorders>
            <w:noWrap/>
          </w:tcPr>
          <w:p>
            <w:pPr>
              <w:ind w:left="-57" w:rightChars="-51" w:right="-107"/>
              <w:jc w:val="left"/>
              <w:rPr>
                <w:rFonts w:ascii="黑体" w:eastAsia="黑体"/>
                <w:kern w:val="0"/>
                <w:sz w:val="22"/>
                <w:szCs w:val="21"/>
              </w:rPr>
            </w:pPr>
            <w:r>
              <w:rPr>
                <w:rFonts w:ascii="黑体" w:eastAsia="黑体" w:hint="eastAsia"/>
                <w:kern w:val="0"/>
                <w:sz w:val="22"/>
                <w:szCs w:val="21"/>
              </w:rPr>
              <w:t>泌尿系统</w:t>
            </w:r>
          </w:p>
        </w:tc>
        <w:tc>
          <w:tcPr>
            <w:tcW w:w="4107" w:type="dxa"/>
            <w:gridSpan w:val="5"/>
            <w:tcBorders>
              <w:top w:val="single" w:sz="4" w:space="0" w:color="auto"/>
              <w:left w:val="single" w:sz="4" w:space="0" w:color="auto"/>
              <w:bottom w:val="single" w:sz="4" w:space="0" w:color="auto"/>
              <w:right w:val="single" w:sz="4" w:space="0" w:color="auto"/>
            </w:tcBorders>
            <w:noWrap/>
          </w:tcPr>
          <w:p>
            <w:pPr>
              <w:ind w:left="-57" w:rightChars="-51" w:right="-107"/>
              <w:jc w:val="left"/>
              <w:rPr>
                <w:rFonts w:ascii="黑体" w:eastAsia="黑体"/>
                <w:kern w:val="0"/>
                <w:sz w:val="22"/>
                <w:szCs w:val="21"/>
              </w:rPr>
            </w:pPr>
            <w:r>
              <w:rPr>
                <w:rFonts w:ascii="黑体" w:eastAsia="黑体" w:hint="eastAsia"/>
                <w:kern w:val="0"/>
                <w:sz w:val="22"/>
                <w:szCs w:val="21"/>
              </w:rPr>
              <w:t>神经系统</w:t>
            </w:r>
          </w:p>
        </w:tc>
        <w:tc>
          <w:tcPr>
            <w:tcW w:w="1816" w:type="dxa"/>
            <w:tcBorders>
              <w:top w:val="single" w:sz="4" w:space="0" w:color="auto"/>
              <w:left w:val="single" w:sz="4" w:space="0" w:color="auto"/>
              <w:bottom w:val="single" w:sz="4" w:space="0" w:color="auto"/>
              <w:right w:val="single" w:sz="4" w:space="0" w:color="auto"/>
            </w:tcBorders>
            <w:noWrap/>
          </w:tcPr>
          <w:p>
            <w:pPr>
              <w:ind w:left="-57" w:rightChars="-51" w:right="-107"/>
              <w:jc w:val="left"/>
              <w:rPr>
                <w:rFonts w:ascii="黑体" w:eastAsia="黑体"/>
                <w:kern w:val="0"/>
                <w:sz w:val="22"/>
                <w:szCs w:val="21"/>
              </w:rPr>
            </w:pPr>
            <w:r>
              <w:rPr>
                <w:rFonts w:ascii="黑体" w:eastAsia="黑体" w:hint="eastAsia"/>
                <w:kern w:val="0"/>
                <w:sz w:val="22"/>
                <w:szCs w:val="21"/>
              </w:rPr>
              <w:t>皮肤和皮下组织</w:t>
            </w:r>
          </w:p>
        </w:tc>
      </w:tr>
      <w:tr>
        <w:trPr>
          <w:trHeight w:val="1300"/>
        </w:trPr>
        <w:tc>
          <w:tcPr>
            <w:tcW w:w="2118" w:type="dxa"/>
            <w:vMerge/>
            <w:tcBorders>
              <w:top w:val="single" w:sz="4" w:space="0" w:color="auto"/>
              <w:left w:val="single" w:sz="4" w:space="0" w:color="auto"/>
              <w:bottom w:val="single" w:sz="4" w:space="0" w:color="auto"/>
              <w:right w:val="single" w:sz="4" w:space="0" w:color="auto"/>
            </w:tcBorders>
            <w:noWrap/>
          </w:tcPr>
          <w:p/>
        </w:tc>
        <w:tc>
          <w:tcPr>
            <w:tcW w:w="1779" w:type="dxa"/>
            <w:gridSpan w:val="2"/>
            <w:tcBorders>
              <w:top w:val="single" w:sz="4" w:space="0" w:color="auto"/>
              <w:left w:val="single" w:sz="4" w:space="0" w:color="auto"/>
              <w:bottom w:val="single" w:sz="4" w:space="0" w:color="auto"/>
              <w:right w:val="single" w:sz="4" w:space="0" w:color="auto"/>
            </w:tcBorders>
            <w:noWrap/>
          </w:tcPr>
          <w:p>
            <w:pPr>
              <w:rPr>
                <w:rFonts w:ascii="仿宋" w:eastAsia="仿宋"/>
                <w:sz w:val="22"/>
                <w:szCs w:val="21"/>
              </w:rPr>
            </w:pPr>
            <w:r>
              <w:rPr>
                <w:rFonts w:ascii="仿宋" w:eastAsia="仿宋" w:hint="eastAsia"/>
                <w:sz w:val="22"/>
                <w:szCs w:val="21"/>
              </w:rPr>
              <w:t>□尿量减少</w:t>
            </w:r>
          </w:p>
          <w:p>
            <w:pPr>
              <w:rPr>
                <w:rFonts w:ascii="仿宋" w:eastAsia="仿宋"/>
                <w:sz w:val="22"/>
                <w:szCs w:val="21"/>
              </w:rPr>
            </w:pPr>
            <w:r>
              <w:rPr>
                <w:rFonts w:ascii="仿宋" w:eastAsia="仿宋" w:hint="eastAsia"/>
                <w:sz w:val="22"/>
                <w:szCs w:val="21"/>
              </w:rPr>
              <w:t>□背部</w:t>
            </w:r>
            <w:r>
              <w:rPr>
                <w:rFonts w:ascii="仿宋" w:eastAsia="仿宋"/>
                <w:sz w:val="22"/>
                <w:szCs w:val="21"/>
              </w:rPr>
              <w:t>/</w:t>
            </w:r>
            <w:r>
              <w:rPr>
                <w:rFonts w:ascii="仿宋" w:eastAsia="仿宋" w:hint="eastAsia"/>
                <w:sz w:val="22"/>
                <w:szCs w:val="21"/>
              </w:rPr>
              <w:t>肾区疼痛</w:t>
            </w:r>
          </w:p>
          <w:p>
            <w:pPr>
              <w:rPr>
                <w:rFonts w:ascii="仿宋" w:eastAsia="仿宋"/>
                <w:sz w:val="22"/>
                <w:szCs w:val="21"/>
              </w:rPr>
            </w:pPr>
            <w:r>
              <w:rPr>
                <w:rFonts w:ascii="仿宋" w:eastAsia="仿宋" w:hint="eastAsia"/>
                <w:sz w:val="22"/>
                <w:szCs w:val="21"/>
              </w:rPr>
              <w:t>□肾结石</w:t>
            </w:r>
          </w:p>
          <w:p>
            <w:pPr>
              <w:rPr>
                <w:rFonts w:ascii="仿宋" w:eastAsia="仿宋"/>
                <w:sz w:val="22"/>
                <w:szCs w:val="21"/>
              </w:rPr>
            </w:pPr>
            <w:r>
              <w:rPr>
                <w:rFonts w:ascii="仿宋" w:eastAsia="仿宋" w:hint="eastAsia"/>
                <w:sz w:val="22"/>
                <w:szCs w:val="21"/>
              </w:rPr>
              <w:t>□尿中带血</w:t>
            </w:r>
          </w:p>
          <w:p>
            <w:pPr>
              <w:rPr>
                <w:rFonts w:ascii="仿宋" w:eastAsia="仿宋"/>
                <w:sz w:val="22"/>
                <w:szCs w:val="21"/>
              </w:rPr>
            </w:pPr>
            <w:r>
              <w:rPr>
                <w:rFonts w:ascii="仿宋" w:eastAsia="仿宋" w:hint="eastAsia"/>
                <w:sz w:val="22"/>
                <w:szCs w:val="21"/>
              </w:rPr>
              <w:t>□其他：</w:t>
            </w:r>
            <w:r>
              <w:rPr>
                <w:rFonts w:ascii="仿宋" w:eastAsia="仿宋"/>
                <w:sz w:val="22"/>
                <w:szCs w:val="21"/>
                <w:u w:val="single"/>
              </w:rPr>
              <w:t xml:space="preserve">        </w:t>
            </w:r>
          </w:p>
          <w:p>
            <w:pPr>
              <w:rPr>
                <w:rFonts w:ascii="仿宋" w:eastAsia="仿宋"/>
                <w:sz w:val="22"/>
                <w:szCs w:val="21"/>
              </w:rPr>
            </w:pPr>
          </w:p>
        </w:tc>
        <w:tc>
          <w:tcPr>
            <w:tcW w:w="2182" w:type="dxa"/>
            <w:gridSpan w:val="4"/>
            <w:tcBorders>
              <w:top w:val="single" w:sz="4" w:space="0" w:color="auto"/>
              <w:left w:val="single" w:sz="4" w:space="0" w:color="auto"/>
              <w:bottom w:val="single" w:sz="4" w:space="0" w:color="auto"/>
              <w:right w:val="nil"/>
            </w:tcBorders>
            <w:noWrap/>
          </w:tcPr>
          <w:p>
            <w:pPr>
              <w:rPr>
                <w:rFonts w:ascii="仿宋" w:eastAsia="仿宋"/>
                <w:sz w:val="22"/>
                <w:szCs w:val="21"/>
              </w:rPr>
            </w:pPr>
            <w:r>
              <w:rPr>
                <w:rFonts w:ascii="仿宋" w:eastAsia="仿宋" w:hint="eastAsia"/>
                <w:sz w:val="22"/>
                <w:szCs w:val="21"/>
              </w:rPr>
              <w:t>□头痛</w:t>
            </w:r>
          </w:p>
          <w:p>
            <w:pPr>
              <w:rPr>
                <w:rFonts w:ascii="仿宋" w:eastAsia="仿宋"/>
                <w:sz w:val="22"/>
                <w:szCs w:val="21"/>
              </w:rPr>
            </w:pPr>
            <w:r>
              <w:rPr>
                <w:rFonts w:ascii="仿宋" w:eastAsia="仿宋" w:hint="eastAsia"/>
                <w:sz w:val="22"/>
                <w:szCs w:val="21"/>
              </w:rPr>
              <w:t>□昏迷</w:t>
            </w:r>
          </w:p>
          <w:p>
            <w:pPr>
              <w:rPr>
                <w:rFonts w:ascii="仿宋" w:eastAsia="仿宋"/>
                <w:sz w:val="22"/>
                <w:szCs w:val="21"/>
              </w:rPr>
            </w:pPr>
            <w:r>
              <w:rPr>
                <w:rFonts w:ascii="仿宋" w:eastAsia="仿宋" w:hint="eastAsia"/>
                <w:sz w:val="22"/>
                <w:szCs w:val="21"/>
              </w:rPr>
              <w:t>□惊厥</w:t>
            </w:r>
          </w:p>
          <w:p>
            <w:pPr>
              <w:rPr>
                <w:rFonts w:ascii="仿宋" w:eastAsia="仿宋"/>
                <w:sz w:val="22"/>
                <w:szCs w:val="21"/>
              </w:rPr>
            </w:pPr>
            <w:r>
              <w:rPr>
                <w:rFonts w:ascii="仿宋" w:eastAsia="仿宋" w:hint="eastAsia"/>
                <w:sz w:val="22"/>
                <w:szCs w:val="21"/>
              </w:rPr>
              <w:t>□谵妄</w:t>
            </w:r>
          </w:p>
          <w:p>
            <w:pPr>
              <w:rPr>
                <w:rFonts w:ascii="仿宋" w:eastAsia="仿宋"/>
                <w:sz w:val="22"/>
                <w:szCs w:val="21"/>
              </w:rPr>
            </w:pPr>
            <w:r>
              <w:rPr>
                <w:rFonts w:ascii="仿宋" w:eastAsia="仿宋" w:hint="eastAsia"/>
                <w:sz w:val="22"/>
                <w:szCs w:val="21"/>
              </w:rPr>
              <w:t>□瘫痪</w:t>
            </w:r>
          </w:p>
          <w:p>
            <w:pPr>
              <w:rPr>
                <w:rFonts w:ascii="仿宋" w:eastAsia="仿宋"/>
                <w:sz w:val="22"/>
                <w:szCs w:val="21"/>
              </w:rPr>
            </w:pPr>
            <w:r>
              <w:rPr>
                <w:rFonts w:ascii="仿宋" w:eastAsia="仿宋" w:hint="eastAsia"/>
                <w:sz w:val="22"/>
                <w:szCs w:val="21"/>
              </w:rPr>
              <w:t>□言语困难</w:t>
            </w:r>
          </w:p>
          <w:p>
            <w:pPr>
              <w:rPr>
                <w:rFonts w:ascii="仿宋" w:eastAsia="仿宋"/>
                <w:sz w:val="22"/>
                <w:szCs w:val="21"/>
              </w:rPr>
            </w:pPr>
            <w:r>
              <w:rPr>
                <w:rFonts w:ascii="仿宋" w:eastAsia="仿宋" w:hint="eastAsia"/>
                <w:sz w:val="22"/>
                <w:szCs w:val="21"/>
              </w:rPr>
              <w:t>□吞咽困难</w:t>
            </w:r>
          </w:p>
          <w:p>
            <w:pPr>
              <w:rPr>
                <w:rFonts w:ascii="仿宋" w:eastAsia="仿宋"/>
                <w:sz w:val="22"/>
                <w:szCs w:val="21"/>
              </w:rPr>
            </w:pPr>
            <w:r>
              <w:rPr>
                <w:rFonts w:ascii="仿宋" w:eastAsia="仿宋" w:hint="eastAsia"/>
                <w:sz w:val="22"/>
                <w:szCs w:val="21"/>
              </w:rPr>
              <w:t>□感觉异常</w:t>
            </w:r>
          </w:p>
          <w:p>
            <w:pPr>
              <w:rPr>
                <w:rFonts w:ascii="仿宋" w:eastAsia="仿宋"/>
                <w:sz w:val="22"/>
                <w:szCs w:val="21"/>
              </w:rPr>
            </w:pPr>
            <w:r>
              <w:rPr>
                <w:rFonts w:ascii="仿宋" w:eastAsia="仿宋" w:hint="eastAsia"/>
                <w:sz w:val="22"/>
                <w:szCs w:val="21"/>
              </w:rPr>
              <w:t>□精神失常</w:t>
            </w:r>
          </w:p>
          <w:p>
            <w:pPr>
              <w:rPr>
                <w:rFonts w:ascii="仿宋" w:eastAsia="仿宋"/>
                <w:sz w:val="22"/>
                <w:szCs w:val="21"/>
              </w:rPr>
            </w:pPr>
            <w:r>
              <w:rPr>
                <w:rFonts w:ascii="仿宋" w:eastAsia="仿宋" w:hint="eastAsia"/>
                <w:sz w:val="22"/>
                <w:szCs w:val="21"/>
              </w:rPr>
              <w:t>□复视</w:t>
            </w:r>
          </w:p>
          <w:p>
            <w:pPr>
              <w:rPr>
                <w:rFonts w:ascii="仿宋" w:eastAsia="仿宋"/>
                <w:sz w:val="22"/>
                <w:szCs w:val="21"/>
              </w:rPr>
            </w:pPr>
            <w:r>
              <w:rPr>
                <w:rFonts w:ascii="仿宋" w:eastAsia="仿宋" w:hint="eastAsia"/>
                <w:sz w:val="22"/>
                <w:szCs w:val="21"/>
              </w:rPr>
              <w:t>□视力模糊</w:t>
            </w:r>
          </w:p>
        </w:tc>
        <w:tc>
          <w:tcPr>
            <w:tcW w:w="1925" w:type="dxa"/>
            <w:tcBorders>
              <w:top w:val="single" w:sz="4" w:space="0" w:color="auto"/>
              <w:left w:val="nil"/>
              <w:bottom w:val="single" w:sz="4" w:space="0" w:color="auto"/>
              <w:right w:val="single" w:sz="4" w:space="0" w:color="auto"/>
            </w:tcBorders>
            <w:noWrap/>
          </w:tcPr>
          <w:p>
            <w:pPr>
              <w:rPr>
                <w:rFonts w:ascii="仿宋" w:eastAsia="仿宋"/>
                <w:sz w:val="22"/>
                <w:szCs w:val="21"/>
              </w:rPr>
            </w:pPr>
            <w:r>
              <w:rPr>
                <w:rFonts w:ascii="仿宋" w:eastAsia="仿宋" w:hint="eastAsia"/>
                <w:sz w:val="22"/>
                <w:szCs w:val="21"/>
              </w:rPr>
              <w:t>□眩晕</w:t>
            </w:r>
          </w:p>
          <w:p>
            <w:pPr>
              <w:rPr>
                <w:rFonts w:ascii="仿宋" w:eastAsia="仿宋"/>
                <w:sz w:val="22"/>
                <w:szCs w:val="21"/>
              </w:rPr>
            </w:pPr>
            <w:r>
              <w:rPr>
                <w:rFonts w:ascii="仿宋" w:eastAsia="仿宋" w:hint="eastAsia"/>
                <w:sz w:val="22"/>
                <w:szCs w:val="21"/>
              </w:rPr>
              <w:t>□眼睑下垂</w:t>
            </w:r>
          </w:p>
          <w:p>
            <w:pPr>
              <w:rPr>
                <w:rFonts w:ascii="仿宋" w:eastAsia="仿宋"/>
                <w:sz w:val="22"/>
                <w:szCs w:val="21"/>
              </w:rPr>
            </w:pPr>
            <w:r>
              <w:rPr>
                <w:rFonts w:ascii="仿宋" w:eastAsia="仿宋" w:hint="eastAsia"/>
                <w:sz w:val="22"/>
                <w:szCs w:val="21"/>
              </w:rPr>
              <w:t>□肢体麻木</w:t>
            </w:r>
          </w:p>
          <w:p>
            <w:pPr>
              <w:rPr>
                <w:rFonts w:ascii="仿宋" w:eastAsia="仿宋"/>
                <w:sz w:val="22"/>
                <w:szCs w:val="21"/>
              </w:rPr>
            </w:pPr>
            <w:r>
              <w:rPr>
                <w:rFonts w:ascii="仿宋" w:eastAsia="仿宋" w:hint="eastAsia"/>
                <w:sz w:val="22"/>
                <w:szCs w:val="21"/>
              </w:rPr>
              <w:t>□末梢感觉障碍</w:t>
            </w:r>
          </w:p>
          <w:p>
            <w:pPr>
              <w:rPr>
                <w:rFonts w:ascii="仿宋" w:eastAsia="仿宋"/>
                <w:sz w:val="22"/>
                <w:szCs w:val="21"/>
              </w:rPr>
            </w:pPr>
            <w:r>
              <w:rPr>
                <w:rFonts w:ascii="仿宋" w:eastAsia="仿宋" w:hint="eastAsia"/>
                <w:sz w:val="22"/>
                <w:szCs w:val="21"/>
              </w:rPr>
              <w:t>□瞳孔异常：</w:t>
            </w:r>
            <w:r>
              <w:rPr>
                <w:rFonts w:ascii="仿宋" w:eastAsia="仿宋"/>
                <w:sz w:val="22"/>
                <w:szCs w:val="21"/>
              </w:rPr>
              <w:t xml:space="preserve"> </w:t>
            </w:r>
          </w:p>
          <w:p>
            <w:pPr>
              <w:widowControl/>
              <w:jc w:val="left"/>
              <w:rPr>
                <w:rFonts w:ascii="仿宋" w:eastAsia="仿宋"/>
                <w:sz w:val="22"/>
                <w:szCs w:val="21"/>
              </w:rPr>
            </w:pPr>
            <w:r>
              <w:rPr>
                <w:rFonts w:ascii="仿宋" w:eastAsia="仿宋"/>
                <w:sz w:val="22"/>
                <w:szCs w:val="21"/>
              </w:rPr>
              <w:t xml:space="preserve">   </w:t>
            </w:r>
            <w:r>
              <w:rPr>
                <w:rFonts w:ascii="仿宋" w:eastAsia="仿宋" w:hint="eastAsia"/>
                <w:sz w:val="22"/>
                <w:szCs w:val="21"/>
              </w:rPr>
              <w:t>□扩大</w:t>
            </w:r>
          </w:p>
          <w:p>
            <w:pPr>
              <w:widowControl/>
              <w:jc w:val="left"/>
              <w:rPr>
                <w:rFonts w:ascii="仿宋" w:eastAsia="仿宋"/>
                <w:sz w:val="22"/>
                <w:szCs w:val="21"/>
              </w:rPr>
            </w:pPr>
            <w:r>
              <w:rPr>
                <w:rFonts w:ascii="仿宋" w:eastAsia="仿宋"/>
                <w:sz w:val="22"/>
                <w:szCs w:val="21"/>
              </w:rPr>
              <w:t xml:space="preserve">   </w:t>
            </w:r>
            <w:r>
              <w:rPr>
                <w:rFonts w:ascii="仿宋" w:eastAsia="仿宋" w:hint="eastAsia"/>
                <w:sz w:val="22"/>
                <w:szCs w:val="21"/>
              </w:rPr>
              <w:t>□固定</w:t>
            </w:r>
          </w:p>
          <w:p>
            <w:pPr>
              <w:widowControl/>
              <w:jc w:val="left"/>
              <w:rPr>
                <w:rFonts w:ascii="仿宋" w:eastAsia="仿宋"/>
                <w:sz w:val="22"/>
                <w:szCs w:val="21"/>
              </w:rPr>
            </w:pPr>
            <w:r>
              <w:rPr>
                <w:rFonts w:ascii="仿宋" w:eastAsia="仿宋"/>
                <w:sz w:val="22"/>
                <w:szCs w:val="21"/>
              </w:rPr>
              <w:t xml:space="preserve">   </w:t>
            </w:r>
            <w:r>
              <w:rPr>
                <w:rFonts w:ascii="仿宋" w:eastAsia="仿宋" w:hint="eastAsia"/>
                <w:sz w:val="22"/>
                <w:szCs w:val="21"/>
              </w:rPr>
              <w:t>□收缩</w:t>
            </w:r>
          </w:p>
          <w:p>
            <w:pPr>
              <w:rPr>
                <w:rFonts w:ascii="仿宋" w:eastAsia="仿宋"/>
                <w:sz w:val="22"/>
                <w:szCs w:val="21"/>
              </w:rPr>
            </w:pPr>
            <w:r>
              <w:rPr>
                <w:rFonts w:ascii="仿宋" w:eastAsia="仿宋" w:hint="eastAsia"/>
                <w:sz w:val="22"/>
                <w:szCs w:val="21"/>
              </w:rPr>
              <w:t>□针刺感</w:t>
            </w:r>
          </w:p>
          <w:p>
            <w:pPr>
              <w:rPr>
                <w:rFonts w:ascii="仿宋" w:eastAsia="仿宋"/>
                <w:sz w:val="22"/>
                <w:szCs w:val="21"/>
              </w:rPr>
            </w:pPr>
            <w:r>
              <w:rPr>
                <w:rFonts w:ascii="仿宋" w:eastAsia="仿宋" w:hint="eastAsia"/>
                <w:sz w:val="22"/>
                <w:szCs w:val="21"/>
              </w:rPr>
              <w:t>□抽搐</w:t>
            </w:r>
          </w:p>
          <w:p>
            <w:pPr>
              <w:widowControl/>
              <w:jc w:val="left"/>
              <w:rPr>
                <w:rFonts w:ascii="仿宋" w:eastAsia="仿宋"/>
                <w:sz w:val="22"/>
                <w:szCs w:val="21"/>
              </w:rPr>
            </w:pPr>
            <w:r>
              <w:rPr>
                <w:rFonts w:ascii="仿宋" w:eastAsia="仿宋" w:hint="eastAsia"/>
                <w:sz w:val="22"/>
                <w:szCs w:val="21"/>
              </w:rPr>
              <w:t>□其他：</w:t>
            </w:r>
            <w:r>
              <w:rPr>
                <w:rFonts w:ascii="仿宋" w:eastAsia="仿宋"/>
                <w:sz w:val="22"/>
                <w:szCs w:val="21"/>
                <w:u w:val="single"/>
              </w:rPr>
              <w:t xml:space="preserve">        </w:t>
            </w:r>
          </w:p>
        </w:tc>
        <w:tc>
          <w:tcPr>
            <w:tcW w:w="1816" w:type="dxa"/>
            <w:tcBorders>
              <w:top w:val="single" w:sz="4" w:space="0" w:color="auto"/>
              <w:left w:val="single" w:sz="4" w:space="0" w:color="auto"/>
              <w:bottom w:val="single" w:sz="4" w:space="0" w:color="auto"/>
              <w:right w:val="single" w:sz="4" w:space="0" w:color="auto"/>
            </w:tcBorders>
            <w:noWrap/>
          </w:tcPr>
          <w:p>
            <w:pPr>
              <w:rPr>
                <w:rFonts w:ascii="仿宋" w:eastAsia="仿宋"/>
                <w:sz w:val="22"/>
                <w:szCs w:val="21"/>
              </w:rPr>
            </w:pPr>
            <w:r>
              <w:rPr>
                <w:rFonts w:ascii="仿宋" w:eastAsia="仿宋" w:hint="eastAsia"/>
                <w:sz w:val="22"/>
                <w:szCs w:val="21"/>
              </w:rPr>
              <w:t>□瘙痒</w:t>
            </w:r>
          </w:p>
          <w:p>
            <w:pPr>
              <w:rPr>
                <w:rFonts w:ascii="仿宋" w:eastAsia="仿宋"/>
                <w:sz w:val="22"/>
                <w:szCs w:val="21"/>
              </w:rPr>
            </w:pPr>
            <w:r>
              <w:rPr>
                <w:rFonts w:ascii="仿宋" w:eastAsia="仿宋" w:hint="eastAsia"/>
                <w:sz w:val="22"/>
                <w:szCs w:val="21"/>
              </w:rPr>
              <w:t>□烧灼感</w:t>
            </w:r>
          </w:p>
          <w:p>
            <w:pPr>
              <w:rPr>
                <w:rFonts w:ascii="仿宋" w:eastAsia="仿宋"/>
                <w:sz w:val="22"/>
                <w:szCs w:val="21"/>
              </w:rPr>
            </w:pPr>
            <w:r>
              <w:rPr>
                <w:rFonts w:ascii="仿宋" w:eastAsia="仿宋" w:hint="eastAsia"/>
                <w:sz w:val="22"/>
                <w:szCs w:val="21"/>
              </w:rPr>
              <w:t>□皮疹</w:t>
            </w:r>
          </w:p>
          <w:p>
            <w:pPr>
              <w:rPr>
                <w:rFonts w:ascii="仿宋" w:eastAsia="仿宋"/>
                <w:sz w:val="22"/>
                <w:szCs w:val="21"/>
              </w:rPr>
            </w:pPr>
            <w:r>
              <w:rPr>
                <w:rFonts w:ascii="仿宋" w:eastAsia="仿宋" w:hint="eastAsia"/>
                <w:sz w:val="22"/>
                <w:szCs w:val="21"/>
              </w:rPr>
              <w:t>□出血点</w:t>
            </w:r>
          </w:p>
          <w:p>
            <w:pPr>
              <w:rPr>
                <w:rFonts w:ascii="仿宋" w:eastAsia="仿宋"/>
                <w:sz w:val="22"/>
                <w:szCs w:val="21"/>
              </w:rPr>
            </w:pPr>
            <w:r>
              <w:rPr>
                <w:rFonts w:ascii="仿宋" w:eastAsia="仿宋" w:hint="eastAsia"/>
                <w:sz w:val="22"/>
                <w:szCs w:val="21"/>
              </w:rPr>
              <w:t>□黄疸</w:t>
            </w:r>
          </w:p>
          <w:p>
            <w:pPr>
              <w:rPr>
                <w:rFonts w:ascii="仿宋" w:eastAsia="仿宋"/>
                <w:sz w:val="22"/>
                <w:szCs w:val="21"/>
              </w:rPr>
            </w:pPr>
            <w:r>
              <w:rPr>
                <w:rFonts w:ascii="仿宋" w:eastAsia="仿宋" w:hint="eastAsia"/>
                <w:sz w:val="22"/>
                <w:szCs w:val="21"/>
              </w:rPr>
              <w:t>□其他：</w:t>
            </w:r>
            <w:r>
              <w:rPr>
                <w:rFonts w:ascii="仿宋" w:eastAsia="仿宋"/>
                <w:sz w:val="22"/>
                <w:szCs w:val="21"/>
                <w:u w:val="single"/>
              </w:rPr>
              <w:t xml:space="preserve">       </w:t>
            </w:r>
          </w:p>
          <w:p>
            <w:pPr>
              <w:rPr>
                <w:rFonts w:ascii="仿宋" w:eastAsia="仿宋"/>
                <w:sz w:val="22"/>
                <w:szCs w:val="21"/>
              </w:rPr>
            </w:pPr>
          </w:p>
        </w:tc>
      </w:tr>
      <w:tr>
        <w:trPr>
          <w:trHeight w:val="195"/>
        </w:trPr>
        <w:tc>
          <w:tcPr>
            <w:tcW w:w="9820" w:type="dxa"/>
            <w:gridSpan w:val="9"/>
            <w:tcBorders>
              <w:top w:val="single" w:sz="4" w:space="0" w:color="auto"/>
              <w:left w:val="single" w:sz="4" w:space="0" w:color="auto"/>
              <w:bottom w:val="single" w:sz="4" w:space="0" w:color="auto"/>
              <w:right w:val="single" w:sz="4" w:space="0" w:color="auto"/>
            </w:tcBorders>
            <w:noWrap/>
            <w:vAlign w:val="center"/>
          </w:tcPr>
          <w:p>
            <w:pPr>
              <w:widowControl/>
              <w:ind w:rightChars="388" w:right="815"/>
              <w:rPr>
                <w:rFonts w:ascii="仿宋_GB2312" w:eastAsia="仿宋_GB2312" w:cs="宋体"/>
                <w:kern w:val="0"/>
                <w:sz w:val="22"/>
                <w:szCs w:val="21"/>
              </w:rPr>
            </w:pPr>
            <w:r>
              <w:rPr>
                <w:rFonts w:ascii="黑体" w:eastAsia="黑体" w:hint="eastAsia"/>
                <w:color w:val="000000"/>
                <w:kern w:val="0"/>
                <w:sz w:val="22"/>
                <w:szCs w:val="21"/>
              </w:rPr>
              <w:t>其他症状与体征</w:t>
            </w:r>
            <w:r>
              <w:rPr>
                <w:rFonts w:ascii="仿宋_GB2312" w:eastAsia="仿宋_GB2312" w:cs="宋体" w:hint="eastAsia"/>
                <w:color w:val="000000"/>
                <w:kern w:val="0"/>
                <w:sz w:val="22"/>
                <w:szCs w:val="21"/>
              </w:rPr>
              <w:t>：</w:t>
            </w:r>
            <w:r>
              <w:rPr>
                <w:rFonts w:ascii="仿宋_GB2312" w:eastAsia="仿宋_GB2312" w:cs="宋体"/>
                <w:color w:val="FF0000"/>
                <w:kern w:val="0"/>
                <w:sz w:val="22"/>
                <w:szCs w:val="21"/>
              </w:rPr>
              <w:t xml:space="preserve">    </w:t>
            </w:r>
            <w:r>
              <w:rPr>
                <w:rFonts w:ascii="仿宋_GB2312" w:eastAsia="仿宋_GB2312" w:cs="宋体"/>
                <w:kern w:val="0"/>
                <w:sz w:val="22"/>
                <w:szCs w:val="21"/>
              </w:rPr>
              <w:t xml:space="preserve">       </w:t>
            </w:r>
          </w:p>
        </w:tc>
      </w:tr>
      <w:tr>
        <w:trPr>
          <w:trHeight w:val="225"/>
        </w:trPr>
        <w:tc>
          <w:tcPr>
            <w:tcW w:w="9820" w:type="dxa"/>
            <w:gridSpan w:val="9"/>
            <w:tcBorders>
              <w:top w:val="single" w:sz="4" w:space="0" w:color="auto"/>
              <w:left w:val="single" w:sz="4" w:space="0" w:color="auto"/>
              <w:bottom w:val="single" w:sz="4" w:space="0" w:color="auto"/>
              <w:right w:val="single" w:sz="4" w:space="0" w:color="auto"/>
            </w:tcBorders>
            <w:noWrap/>
            <w:vAlign w:val="center"/>
          </w:tcPr>
          <w:p>
            <w:pPr>
              <w:widowControl/>
              <w:ind w:rightChars="388" w:right="815"/>
              <w:rPr>
                <w:rFonts w:ascii="仿宋_GB2312" w:eastAsia="仿宋_GB2312" w:cs="宋体"/>
                <w:kern w:val="0"/>
                <w:sz w:val="22"/>
                <w:szCs w:val="21"/>
              </w:rPr>
            </w:pPr>
            <w:r>
              <w:rPr>
                <w:rFonts w:ascii="黑体" w:eastAsia="黑体" w:hint="eastAsia"/>
                <w:kern w:val="0"/>
                <w:sz w:val="22"/>
                <w:szCs w:val="21"/>
              </w:rPr>
              <w:t>实验室检查结果：</w:t>
            </w:r>
          </w:p>
        </w:tc>
      </w:tr>
      <w:tr>
        <w:trPr>
          <w:trHeight w:val="260"/>
        </w:trPr>
        <w:tc>
          <w:tcPr>
            <w:tcW w:w="9820" w:type="dxa"/>
            <w:gridSpan w:val="9"/>
            <w:tcBorders>
              <w:top w:val="single" w:sz="4" w:space="0" w:color="auto"/>
              <w:left w:val="single" w:sz="4" w:space="0" w:color="auto"/>
              <w:bottom w:val="single" w:sz="4" w:space="0" w:color="auto"/>
              <w:right w:val="single" w:sz="4" w:space="0" w:color="auto"/>
            </w:tcBorders>
            <w:noWrap/>
          </w:tcPr>
          <w:p>
            <w:pPr>
              <w:widowControl/>
              <w:ind w:rightChars="388" w:right="815"/>
              <w:rPr>
                <w:rFonts w:ascii="仿宋_GB2312" w:eastAsia="仿宋_GB2312" w:cs="宋体"/>
                <w:kern w:val="0"/>
                <w:sz w:val="22"/>
                <w:szCs w:val="21"/>
              </w:rPr>
            </w:pPr>
            <w:r>
              <w:rPr>
                <w:rFonts w:ascii="黑体" w:eastAsia="黑体" w:hint="eastAsia"/>
                <w:kern w:val="0"/>
                <w:sz w:val="22"/>
                <w:szCs w:val="21"/>
              </w:rPr>
              <w:t>辅助检查结果（</w:t>
            </w:r>
            <w:r>
              <w:rPr>
                <w:rFonts w:ascii="黑体" w:eastAsia="黑体"/>
                <w:kern w:val="0"/>
                <w:sz w:val="22"/>
                <w:szCs w:val="21"/>
              </w:rPr>
              <w:t>B</w:t>
            </w:r>
            <w:r>
              <w:rPr>
                <w:rFonts w:ascii="黑体" w:eastAsia="黑体" w:hint="eastAsia"/>
                <w:kern w:val="0"/>
                <w:sz w:val="22"/>
                <w:szCs w:val="21"/>
              </w:rPr>
              <w:t>超、</w:t>
            </w:r>
            <w:r>
              <w:rPr>
                <w:rFonts w:ascii="黑体" w:eastAsia="黑体"/>
                <w:kern w:val="0"/>
                <w:sz w:val="22"/>
                <w:szCs w:val="21"/>
              </w:rPr>
              <w:t>CT</w:t>
            </w:r>
            <w:r>
              <w:rPr>
                <w:rFonts w:ascii="黑体" w:eastAsia="黑体" w:hint="eastAsia"/>
                <w:kern w:val="0"/>
                <w:sz w:val="22"/>
                <w:szCs w:val="21"/>
              </w:rPr>
              <w:t>或核磁等）：</w:t>
            </w:r>
          </w:p>
        </w:tc>
      </w:tr>
      <w:tr>
        <w:trPr>
          <w:trHeight w:val="194"/>
        </w:trPr>
        <w:tc>
          <w:tcPr>
            <w:tcW w:w="9820" w:type="dxa"/>
            <w:gridSpan w:val="9"/>
            <w:tcBorders>
              <w:top w:val="single" w:sz="4" w:space="0" w:color="auto"/>
              <w:left w:val="single" w:sz="4" w:space="0" w:color="auto"/>
              <w:bottom w:val="single" w:sz="4" w:space="0" w:color="auto"/>
              <w:right w:val="single" w:sz="4" w:space="0" w:color="auto"/>
            </w:tcBorders>
            <w:noWrap/>
          </w:tcPr>
          <w:p>
            <w:pPr>
              <w:widowControl/>
              <w:ind w:rightChars="388" w:right="815"/>
              <w:rPr>
                <w:rFonts w:ascii="仿宋_GB2312" w:eastAsia="仿宋_GB2312" w:cs="宋体"/>
                <w:kern w:val="0"/>
                <w:sz w:val="22"/>
                <w:szCs w:val="21"/>
              </w:rPr>
            </w:pPr>
            <w:r>
              <w:rPr>
                <w:rFonts w:ascii="仿宋" w:eastAsia="仿宋"/>
                <w:color w:val="FF0000"/>
                <w:sz w:val="22"/>
                <w:szCs w:val="21"/>
              </w:rPr>
              <w:t>*</w:t>
            </w:r>
            <w:r>
              <w:rPr>
                <w:rFonts w:ascii="黑体" w:eastAsia="黑体" w:hint="eastAsia"/>
                <w:kern w:val="0"/>
                <w:sz w:val="22"/>
                <w:szCs w:val="21"/>
              </w:rPr>
              <w:t>主要诊断：</w:t>
            </w:r>
          </w:p>
        </w:tc>
      </w:tr>
      <w:tr>
        <w:trPr>
          <w:trHeight w:val="325"/>
        </w:trPr>
        <w:tc>
          <w:tcPr>
            <w:tcW w:w="9820" w:type="dxa"/>
            <w:gridSpan w:val="9"/>
            <w:tcBorders>
              <w:top w:val="single" w:sz="4" w:space="0" w:color="auto"/>
              <w:left w:val="single" w:sz="4" w:space="0" w:color="auto"/>
              <w:bottom w:val="single" w:sz="4" w:space="0" w:color="auto"/>
              <w:right w:val="single" w:sz="4" w:space="0" w:color="auto"/>
            </w:tcBorders>
            <w:noWrap/>
          </w:tcPr>
          <w:p>
            <w:pPr>
              <w:widowControl/>
              <w:ind w:rightChars="388" w:right="815"/>
              <w:rPr>
                <w:rFonts w:ascii="黑体" w:eastAsia="黑体"/>
                <w:kern w:val="0"/>
                <w:sz w:val="22"/>
                <w:szCs w:val="21"/>
              </w:rPr>
            </w:pPr>
            <w:r>
              <w:rPr>
                <w:rFonts w:ascii="仿宋" w:eastAsia="仿宋"/>
                <w:color w:val="FF0000"/>
                <w:sz w:val="22"/>
                <w:szCs w:val="21"/>
              </w:rPr>
              <w:t>*</w:t>
            </w:r>
            <w:r>
              <w:rPr>
                <w:rFonts w:ascii="黑体" w:eastAsia="黑体" w:hint="eastAsia"/>
                <w:kern w:val="0"/>
                <w:sz w:val="22"/>
                <w:szCs w:val="21"/>
              </w:rPr>
              <w:t>可疑病因：（可多选）</w:t>
            </w:r>
          </w:p>
          <w:p>
            <w:pPr>
              <w:widowControl/>
              <w:adjustRightInd w:val="0"/>
              <w:snapToGrid w:val="0"/>
              <w:spacing w:beforeLines="30" w:before="94"/>
              <w:rPr>
                <w:rFonts w:ascii="仿宋_GB2312" w:eastAsia="仿宋_GB2312" w:cs="宋体"/>
                <w:kern w:val="0"/>
                <w:sz w:val="22"/>
                <w:szCs w:val="21"/>
              </w:rPr>
            </w:pPr>
            <w:r>
              <w:rPr>
                <w:rFonts w:ascii="仿宋_GB2312" w:eastAsia="仿宋_GB2312" w:hint="eastAsia"/>
                <w:sz w:val="22"/>
                <w:szCs w:val="21"/>
              </w:rPr>
              <w:t>□</w:t>
            </w:r>
            <w:r>
              <w:rPr>
                <w:rFonts w:ascii="仿宋_GB2312" w:eastAsia="仿宋_GB2312"/>
                <w:sz w:val="22"/>
                <w:szCs w:val="21"/>
              </w:rPr>
              <w:t xml:space="preserve"> </w:t>
            </w:r>
            <w:r>
              <w:rPr>
                <w:rFonts w:ascii="仿宋_GB2312" w:eastAsia="仿宋_GB2312" w:hint="eastAsia"/>
                <w:sz w:val="22"/>
                <w:szCs w:val="21"/>
              </w:rPr>
              <w:t>与食用黄芪有关</w:t>
            </w:r>
            <w:r>
              <w:rPr>
                <w:rFonts w:ascii="仿宋_GB2312" w:eastAsia="仿宋_GB2312"/>
                <w:sz w:val="22"/>
                <w:szCs w:val="21"/>
              </w:rPr>
              <w:t xml:space="preserve">      </w:t>
            </w:r>
            <w:r>
              <w:rPr>
                <w:rFonts w:ascii="仿宋_GB2312" w:eastAsia="仿宋_GB2312" w:hint="eastAsia"/>
                <w:sz w:val="22"/>
                <w:szCs w:val="21"/>
              </w:rPr>
              <w:t>□与食用灵芝有关</w:t>
            </w:r>
            <w:r>
              <w:rPr>
                <w:rFonts w:ascii="仿宋_GB2312" w:eastAsia="仿宋_GB2312"/>
                <w:sz w:val="22"/>
                <w:szCs w:val="21"/>
              </w:rPr>
              <w:t xml:space="preserve">  </w:t>
            </w:r>
            <w:r>
              <w:rPr>
                <w:rFonts w:ascii="仿宋_GB2312" w:eastAsia="仿宋_GB2312" w:hint="eastAsia"/>
                <w:sz w:val="22"/>
                <w:szCs w:val="21"/>
              </w:rPr>
              <w:t>□</w:t>
            </w:r>
            <w:r>
              <w:rPr>
                <w:rFonts w:ascii="仿宋_GB2312" w:eastAsia="仿宋_GB2312"/>
                <w:sz w:val="22"/>
                <w:szCs w:val="21"/>
              </w:rPr>
              <w:t xml:space="preserve">  </w:t>
            </w:r>
            <w:r>
              <w:rPr>
                <w:rFonts w:ascii="仿宋_GB2312" w:eastAsia="仿宋_GB2312" w:hint="eastAsia"/>
                <w:sz w:val="22"/>
                <w:szCs w:val="21"/>
              </w:rPr>
              <w:t>与食用西洋参有关</w:t>
            </w:r>
            <w:r>
              <w:rPr>
                <w:rFonts w:ascii="仿宋_GB2312" w:eastAsia="仿宋_GB2312"/>
                <w:sz w:val="22"/>
                <w:szCs w:val="21"/>
              </w:rPr>
              <w:t xml:space="preserve">    </w:t>
            </w:r>
            <w:r>
              <w:rPr>
                <w:rFonts w:ascii="仿宋_GB2312" w:eastAsia="仿宋_GB2312" w:hint="eastAsia"/>
                <w:sz w:val="22"/>
                <w:szCs w:val="21"/>
              </w:rPr>
              <w:t>□</w:t>
            </w:r>
            <w:r>
              <w:rPr>
                <w:rFonts w:ascii="仿宋_GB2312" w:eastAsia="仿宋_GB2312"/>
                <w:sz w:val="22"/>
                <w:szCs w:val="21"/>
              </w:rPr>
              <w:t xml:space="preserve"> </w:t>
            </w:r>
            <w:r>
              <w:rPr>
                <w:rFonts w:ascii="仿宋_GB2312" w:eastAsia="仿宋_GB2312" w:hint="eastAsia"/>
                <w:sz w:val="22"/>
                <w:szCs w:val="21"/>
              </w:rPr>
              <w:t>其他</w:t>
            </w:r>
            <w:r>
              <w:rPr>
                <w:rFonts w:ascii="仿宋_GB2312" w:eastAsia="仿宋_GB2312" w:cs="宋体"/>
                <w:kern w:val="0"/>
                <w:sz w:val="22"/>
                <w:szCs w:val="21"/>
              </w:rPr>
              <w:t xml:space="preserve"> </w:t>
            </w:r>
            <w:r>
              <w:rPr>
                <w:rFonts w:ascii="仿宋_GB2312" w:eastAsia="仿宋_GB2312" w:cs="宋体"/>
                <w:b/>
                <w:kern w:val="0"/>
                <w:sz w:val="22"/>
                <w:szCs w:val="21"/>
                <w:u w:val="single"/>
              </w:rPr>
              <w:t xml:space="preserve">    _____</w:t>
            </w:r>
          </w:p>
        </w:tc>
      </w:tr>
    </w:tbl>
    <w:p>
      <w:pPr>
        <w:widowControl/>
        <w:snapToGrid w:val="0"/>
        <w:jc w:val="left"/>
        <w:rPr>
          <w:rFonts w:ascii="仿宋_GB2312" w:eastAsia="仿宋_GB2312"/>
          <w:sz w:val="24"/>
          <w:u w:val="single"/>
        </w:rPr>
      </w:pPr>
      <w:r>
        <w:rPr>
          <w:rFonts w:ascii="仿宋_GB2312" w:eastAsia="仿宋_GB2312" w:hint="eastAsia"/>
          <w:sz w:val="24"/>
        </w:rPr>
        <w:t>医疗机构名称：</w:t>
      </w:r>
      <w:r>
        <w:rPr>
          <w:rFonts w:ascii="仿宋_GB2312" w:eastAsia="仿宋_GB2312"/>
          <w:sz w:val="24"/>
          <w:u w:val="single"/>
        </w:rPr>
        <w:tab/>
        <w:tab/>
        <w:t xml:space="preserve">       </w:t>
      </w:r>
      <w:r>
        <w:rPr>
          <w:rFonts w:ascii="仿宋_GB2312" w:eastAsia="仿宋_GB2312"/>
          <w:sz w:val="24"/>
        </w:rPr>
        <w:t xml:space="preserve"> </w:t>
      </w:r>
      <w:r>
        <w:rPr>
          <w:rFonts w:ascii="仿宋_GB2312" w:eastAsia="仿宋_GB2312" w:hint="eastAsia"/>
          <w:sz w:val="24"/>
        </w:rPr>
        <w:t>填报人：</w:t>
      </w:r>
      <w:r>
        <w:rPr>
          <w:rFonts w:ascii="仿宋_GB2312" w:eastAsia="仿宋_GB2312"/>
          <w:sz w:val="24"/>
          <w:u w:val="single"/>
        </w:rPr>
        <w:tab/>
        <w:t xml:space="preserve">        </w:t>
        <w:tab/>
        <w:tab/>
      </w:r>
      <w:r>
        <w:rPr>
          <w:rFonts w:ascii="仿宋_GB2312" w:eastAsia="仿宋_GB2312"/>
          <w:sz w:val="24"/>
        </w:rPr>
        <w:t xml:space="preserve"> </w:t>
      </w:r>
      <w:r>
        <w:rPr>
          <w:rFonts w:ascii="仿宋_GB2312" w:eastAsia="仿宋_GB2312" w:hint="eastAsia"/>
          <w:sz w:val="24"/>
        </w:rPr>
        <w:t>填报日期：</w:t>
      </w:r>
      <w:r>
        <w:rPr>
          <w:rFonts w:ascii="仿宋_GB2312" w:eastAsia="仿宋_GB2312"/>
          <w:sz w:val="24"/>
          <w:u w:val="single"/>
        </w:rPr>
        <w:tab/>
        <w:t xml:space="preserve">         </w:t>
      </w:r>
    </w:p>
    <w:p>
      <w:pPr>
        <w:snapToGrid w:val="0"/>
        <w:spacing w:line="360" w:lineRule="auto"/>
        <w:jc w:val="center"/>
        <w:rPr>
          <w:rFonts w:ascii="方正小标宋_GBK" w:eastAsia="方正小标宋_GBK" w:cs="方正小标宋_GBK" w:hint="eastAsia"/>
          <w:b w:val="0"/>
          <w:bCs/>
          <w:sz w:val="44"/>
          <w:szCs w:val="44"/>
        </w:rPr>
      </w:pPr>
      <w:r>
        <w:rPr>
          <w:rFonts w:ascii="仿宋_GB2312" w:eastAsia="仿宋_GB2312"/>
          <w:sz w:val="24"/>
        </w:rPr>
        <w:br w:type="page"/>
      </w:r>
      <w:r>
        <w:rPr>
          <w:rFonts w:ascii="方正小标宋_GBK" w:eastAsia="方正小标宋_GBK" w:cs="方正小标宋_GBK" w:hint="eastAsia"/>
          <w:b w:val="0"/>
          <w:bCs/>
          <w:sz w:val="44"/>
          <w:szCs w:val="44"/>
        </w:rPr>
        <w:t>填表说明</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Chars="200" w:firstLine="640"/>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1.报告卡编号：哨点医院、县（区）级和地（市）级疾病预防控制中心无需填写。</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Chars="200" w:firstLine="640"/>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报告卡编码由报告系统自动生成，由医院编码、填报时间和病例序号三部分组成，报告卡编码的原则及方法如下：</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Chars="200" w:firstLine="640"/>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医院编码：系统为每一家哨点医院提供的唯一编码。在网络填报时，填报人只需选择哨点医院，系统将自动提供一个编码；</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Chars="200" w:firstLine="640"/>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填报时间：填报人在网络填写报告卡时，由系统自动赋予的时间；</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Chars="200" w:firstLine="640"/>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病例序号：为4位，是填报人在网络填写报告卡时，报告系统根据记录自动提供的该哨点医院最新的病例序号，该序号不会与哨点医院曾经记录的病例序号重复。</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Chars="200" w:firstLine="640"/>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2.姓名：</w:t>
      </w:r>
      <w:r>
        <w:rPr>
          <w:rFonts w:ascii="仿宋_GB2312" w:eastAsia="仿宋_GB2312" w:cs="仿宋_GB2312" w:hint="eastAsia"/>
          <w:b/>
          <w:sz w:val="32"/>
          <w:szCs w:val="32"/>
        </w:rPr>
        <w:t>必填内容</w:t>
      </w:r>
      <w:r>
        <w:rPr>
          <w:rFonts w:ascii="仿宋_GB2312" w:eastAsia="仿宋_GB2312" w:cs="仿宋_GB2312" w:hint="eastAsia"/>
          <w:sz w:val="32"/>
          <w:szCs w:val="32"/>
        </w:rPr>
        <w:t>，与身份证上登记的姓名一致；新生儿没有姓名，以父母亲姓名命名，为“某某之女”或“某某之子”；</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Chars="200" w:firstLine="640"/>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3.出生年月：</w:t>
      </w:r>
      <w:r>
        <w:rPr>
          <w:rFonts w:ascii="仿宋_GB2312" w:eastAsia="仿宋_GB2312" w:cs="仿宋_GB2312" w:hint="eastAsia"/>
          <w:b/>
          <w:sz w:val="32"/>
          <w:szCs w:val="32"/>
        </w:rPr>
        <w:t>必填内容</w:t>
      </w:r>
      <w:r>
        <w:rPr>
          <w:rFonts w:ascii="仿宋_GB2312" w:eastAsia="仿宋_GB2312" w:cs="仿宋_GB2312" w:hint="eastAsia"/>
          <w:sz w:val="32"/>
          <w:szCs w:val="32"/>
        </w:rPr>
        <w:t>，按公历计算，如果为农历，请注明；</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Chars="200" w:firstLine="640"/>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4.性别：</w:t>
      </w:r>
      <w:r>
        <w:rPr>
          <w:rFonts w:ascii="仿宋_GB2312" w:eastAsia="仿宋_GB2312" w:cs="仿宋_GB2312" w:hint="eastAsia"/>
          <w:b/>
          <w:sz w:val="32"/>
          <w:szCs w:val="32"/>
        </w:rPr>
        <w:t>必填内容</w:t>
      </w:r>
      <w:r>
        <w:rPr>
          <w:rFonts w:ascii="仿宋_GB2312" w:eastAsia="仿宋_GB2312" w:cs="仿宋_GB2312" w:hint="eastAsia"/>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Chars="200" w:firstLine="640"/>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5.证件类型和证件号码：</w:t>
      </w:r>
      <w:r>
        <w:rPr>
          <w:rFonts w:ascii="仿宋_GB2312" w:eastAsia="仿宋_GB2312" w:cs="仿宋_GB2312" w:hint="eastAsia"/>
          <w:b/>
          <w:sz w:val="32"/>
          <w:szCs w:val="32"/>
        </w:rPr>
        <w:t>必填内容</w:t>
      </w:r>
      <w:r>
        <w:rPr>
          <w:rFonts w:ascii="仿宋_GB2312" w:eastAsia="仿宋_GB2312" w:cs="仿宋_GB2312" w:hint="eastAsia"/>
          <w:sz w:val="32"/>
          <w:szCs w:val="32"/>
        </w:rPr>
        <w:t>，以身份证为最佳；新生儿采用父母亲的身份证号；</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Chars="200" w:firstLine="640"/>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6.现住址和户口地址：</w:t>
      </w:r>
      <w:r>
        <w:rPr>
          <w:rFonts w:ascii="仿宋_GB2312" w:eastAsia="仿宋_GB2312" w:cs="仿宋_GB2312" w:hint="eastAsia"/>
          <w:b/>
          <w:sz w:val="32"/>
          <w:szCs w:val="32"/>
        </w:rPr>
        <w:t>至少填写一项</w:t>
      </w:r>
      <w:r>
        <w:rPr>
          <w:rFonts w:ascii="仿宋_GB2312" w:eastAsia="仿宋_GB2312" w:cs="仿宋_GB2312" w:hint="eastAsia"/>
          <w:sz w:val="32"/>
          <w:szCs w:val="32"/>
        </w:rPr>
        <w:t>，记录能找到本人或监护人的地址；</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Chars="200" w:firstLine="640"/>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7.固定电话和移动电话：</w:t>
      </w:r>
      <w:r>
        <w:rPr>
          <w:rFonts w:ascii="仿宋_GB2312" w:eastAsia="仿宋_GB2312" w:cs="仿宋_GB2312" w:hint="eastAsia"/>
          <w:b/>
          <w:sz w:val="32"/>
          <w:szCs w:val="32"/>
        </w:rPr>
        <w:t>至少填写一项</w:t>
      </w:r>
      <w:r>
        <w:rPr>
          <w:rFonts w:ascii="仿宋_GB2312" w:eastAsia="仿宋_GB2312" w:cs="仿宋_GB2312" w:hint="eastAsia"/>
          <w:sz w:val="32"/>
          <w:szCs w:val="32"/>
        </w:rPr>
        <w:t>，记录能找到本人或监护人的座机号码或手机号码；</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Chars="200" w:firstLine="640"/>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8.患者发病时间和就诊时间:</w:t>
      </w:r>
      <w:r>
        <w:rPr>
          <w:rFonts w:ascii="仿宋_GB2312" w:eastAsia="仿宋_GB2312" w:cs="仿宋_GB2312" w:hint="eastAsia"/>
          <w:b/>
          <w:sz w:val="32"/>
          <w:szCs w:val="32"/>
        </w:rPr>
        <w:t>必填内容</w:t>
      </w:r>
      <w:r>
        <w:rPr>
          <w:rFonts w:ascii="仿宋_GB2312" w:eastAsia="仿宋_GB2312" w:cs="仿宋_GB2312" w:hint="eastAsia"/>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Chars="200" w:firstLine="640"/>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9.主要症状、体征、实验室检查结果和辅助检查结果：</w:t>
      </w:r>
      <w:r>
        <w:rPr>
          <w:rFonts w:ascii="仿宋_GB2312" w:eastAsia="仿宋_GB2312" w:cs="仿宋_GB2312" w:hint="eastAsia"/>
          <w:b/>
          <w:sz w:val="32"/>
          <w:szCs w:val="32"/>
        </w:rPr>
        <w:t>至少要填写一项</w:t>
      </w:r>
      <w:r>
        <w:rPr>
          <w:rFonts w:ascii="仿宋_GB2312" w:eastAsia="仿宋_GB2312" w:cs="仿宋_GB2312" w:hint="eastAsia"/>
          <w:sz w:val="32"/>
          <w:szCs w:val="32"/>
        </w:rPr>
        <w:t>，应记录接诊医生认为有助于疾病诊断的所有症状、体征、实验室检查结果和辅助检查结果，该部分内容要求与患者病历记载的内容一致。接诊医生在记录患者临床症状时，请参考症状字典，并在相应症状后面的方框内划“</w:t>
      </w:r>
      <w:r>
        <w:rPr>
          <w:rFonts w:ascii="仿宋_GB2312" w:eastAsia="仿宋_GB2312" w:cs="仿宋_GB2312" w:hint="eastAsia"/>
          <w:sz w:val="32"/>
          <w:szCs w:val="32"/>
        </w:rPr>
        <w:sym w:font="Symbol" w:char="F0D6"/>
      </w:r>
      <w:r>
        <w:rPr>
          <w:rFonts w:ascii="仿宋_GB2312" w:eastAsia="仿宋_GB2312" w:cs="仿宋_GB2312" w:hint="eastAsia"/>
          <w:sz w:val="32"/>
          <w:szCs w:val="32"/>
        </w:rPr>
        <w:t>”，如果患者出现的主要症状在字典中没有或不全，请在相应栏目中补充完善。主要体征、实验室检查结果和辅助检查结果应记录对诊断有重要意义的发现；</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Chars="200" w:firstLine="640"/>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10.主要诊断结果：</w:t>
      </w:r>
      <w:r>
        <w:rPr>
          <w:rFonts w:ascii="仿宋_GB2312" w:eastAsia="仿宋_GB2312" w:cs="仿宋_GB2312" w:hint="eastAsia"/>
          <w:b/>
          <w:sz w:val="32"/>
          <w:szCs w:val="32"/>
        </w:rPr>
        <w:t>必填内容</w:t>
      </w:r>
      <w:r>
        <w:rPr>
          <w:rFonts w:ascii="仿宋_GB2312" w:eastAsia="仿宋_GB2312" w:cs="仿宋_GB2312" w:hint="eastAsia"/>
          <w:sz w:val="32"/>
          <w:szCs w:val="32"/>
        </w:rPr>
        <w:t>，为接诊医生的初步诊断结果；</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Chars="200" w:firstLine="640"/>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11.上报原因、医疗机构名称、填报人和填报日期：</w:t>
      </w:r>
      <w:r>
        <w:rPr>
          <w:rFonts w:ascii="仿宋_GB2312" w:eastAsia="仿宋_GB2312" w:cs="仿宋_GB2312" w:hint="eastAsia"/>
          <w:b/>
          <w:sz w:val="32"/>
          <w:szCs w:val="32"/>
        </w:rPr>
        <w:t>必填内容</w:t>
      </w:r>
      <w:r>
        <w:rPr>
          <w:rFonts w:ascii="仿宋_GB2312" w:eastAsia="仿宋_GB2312" w:cs="仿宋_GB2312" w:hint="eastAsia"/>
          <w:sz w:val="32"/>
          <w:szCs w:val="32"/>
        </w:rPr>
        <w:t>。</w:t>
      </w:r>
    </w:p>
    <w:p>
      <w:pPr>
        <w:pStyle w:val="15"/>
        <w:rPr>
          <w:rFonts w:ascii="仿宋" w:eastAsia="仿宋" w:cs="仿宋" w:hint="eastAsia"/>
          <w:sz w:val="32"/>
          <w:szCs w:val="32"/>
        </w:rPr>
      </w:pPr>
    </w:p>
    <w:p/>
    <w:sectPr>
      <w:footerReference w:type="default" r:id="rId2"/>
      <w:pgSz w:w="11906" w:h="16838"/>
      <w:pgMar w:top="1928" w:right="1389" w:bottom="2041" w:left="1531" w:header="851" w:footer="1928" w:gutter="0"/>
      <w:pgNumType/>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方正小标宋_GBK">
    <w:panose1 w:val="03000509000000000000"/>
    <w:charset w:val="86"/>
    <w:family w:val="auto"/>
    <w:pitch w:val="variable"/>
    <w:sig w:usb0="00000001" w:usb1="080E0000" w:usb2="00000000" w:usb3="00000000" w:csb0="00040000" w:csb1="00000000"/>
  </w:font>
  <w:font w:name="仿宋_GB2312">
    <w:panose1 w:val="02010609030101010101"/>
    <w:charset w:val="86"/>
    <w:family w:val="auto"/>
    <w:pitch w:val="variable"/>
    <w:sig w:usb0="00000001" w:usb1="080E0000" w:usb2="00000000" w:usb3="00000000" w:csb0="00040000" w:csb1="00000000"/>
  </w:font>
  <w:font w:name="黑体">
    <w:panose1 w:val="02010600030101010101"/>
    <w:charset w:val="86"/>
    <w:family w:val="auto"/>
    <w:pitch w:val="variable"/>
    <w:sig w:usb0="800002BF" w:usb1="38CF7CFA" w:usb2="00000016" w:usb3="00000000" w:csb0="00040001" w:csb1="00000000"/>
  </w:font>
  <w:font w:name="楷体_GB2312">
    <w:panose1 w:val="02010609030101010101"/>
    <w:charset w:val="86"/>
    <w:family w:val="auto"/>
    <w:pitch w:val="variable"/>
    <w:sig w:usb0="00000001" w:usb1="080E0000" w:usb2="00000000" w:usb3="00000000" w:csb0="00040000" w:csb1="00000000"/>
  </w:font>
  <w:font w:name="仿宋">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E0002AFF" w:usb1="C0007843" w:usb2="00000009" w:usb3="00000000" w:csb0="400001FF" w:csb1="FFFF0000"/>
  </w:font>
  <w:font w:name="方正黑体_GBK">
    <w:panose1 w:val="03000509000000000000"/>
    <w:charset w:val="86"/>
    <w:family w:val="script"/>
    <w:pitch w:val="variable"/>
    <w:sig w:usb0="00000001" w:usb1="080E0000" w:usb2="00000000" w:usb3="00000000" w:csb0="00040000" w:csb1="00000000"/>
  </w:font>
  <w:font w:name="Symbol">
    <w:panose1 w:val="05050102010706020507"/>
    <w:charset w:val="02"/>
    <w:family w:val="roman"/>
    <w:pitch w:val="variable"/>
    <w:sig w:usb0="00000000" w:usb1="00000000" w:usb2="00000000" w:usb3="00000000" w:csb0="80000000" w:csb1="00000000"/>
  </w:font>
  <w:font w:name="Times New Roman">
    <w:panose1 w:val="02020603050405020304"/>
    <w:charset w:val="00"/>
    <w:family w:val="auto"/>
    <w:pitch w:val="variable"/>
    <w:sig w:usb0="00000A87" w:usb1="00000000" w:usb2="00000000" w:usb3="00000000" w:csb0="400001BF" w:csb1="DFF70000"/>
  </w:font>
  <w:font w:name="Calibri">
    <w:panose1 w:val="020F0502020204030204"/>
    <w:charset w:val="00"/>
    <w:family w:val="swiss"/>
    <w:pitch w:val="variable"/>
    <w:sig w:usb0="E10002FF" w:usb1="4000ACFF" w:usb2="00000009" w:usb3="00000000" w:csb0="2000019F" w:csb1="00000000"/>
  </w:font>
  <w:font w:name="Luxi Sans">
    <w:altName w:val="Arial"/>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rPr>
        <w:sz w:val="21"/>
      </w:rPr>
      <mc:AlternateContent>
        <mc:Choice Requires="wps">
          <w:drawing>
            <wp:anchor distT="0" distB="0" distL="114298" distR="114298" simplePos="0" relativeHeight="12" behindDoc="0" locked="0" layoutInCell="1" hidden="0" allowOverlap="1">
              <wp:simplePos x="0" y="0"/>
              <wp:positionH relativeFrom="margin">
                <wp:align>outside</wp:align>
              </wp:positionH>
              <wp:positionV relativeFrom="paragraph">
                <wp:posOffset>0</wp:posOffset>
              </wp:positionV>
              <wp:extent cx="977900" cy="230251"/>
              <wp:effectExtent l="0" t="0" r="0" b="0"/>
              <wp:wrapNone/>
              <wp:docPr id="1" name="文本框 1"/>
              <wp:cNvGraphicFramePr>
                <a:graphicFrameLocks noChangeAspect="0"/>
              </wp:cNvGraphicFramePr>
              <a:graphic>
                <a:graphicData uri="http://schemas.microsoft.com/office/word/2010/wordprocessingShape">
                  <wps:wsp>
                    <wps:cNvSpPr/>
                    <wps:spPr>
                      <a:xfrm rot="0">
                        <a:off x="0" y="0"/>
                        <a:ext cx="977900" cy="230251"/>
                      </a:xfrm>
                      <a:prstGeom prst="rect"/>
                      <a:noFill/>
                      <a:ln w="6350" cmpd="sng" cap="flat">
                        <a:noFill/>
                        <a:prstDash val="solid"/>
                        <a:round/>
                      </a:ln>
                    </wps:spPr>
                    <wps:txbx id="2">
                      <w:txbxContent>
                        <w:p>
                          <w:pPr>
                            <w:snapToGrid w:val="0"/>
                            <w:rPr>
                              <w:rFonts w:ascii="宋体" w:eastAsia="宋体" w:cs="宋体" w:hint="eastAsia"/>
                              <w:sz w:val="28"/>
                              <w:szCs w:val="28"/>
                              <w:lang w:eastAsia="zh-CN"/>
                            </w:rPr>
                          </w:pPr>
                          <w:r>
                            <w:rPr>
                              <w:rFonts w:ascii="宋体" w:eastAsia="宋体" w:cs="宋体" w:hint="eastAsia"/>
                              <w:color w:val="FFFFFF"/>
                              <w:sz w:val="28"/>
                              <w:szCs w:val="28"/>
                              <w14:textFill>
                                <w14:solidFill>
                                  <w14:srgbClr w14:val="FFFFFF"/>
                                </w14:solidFill>
                              </w14:textFill>
                              <w:lang w:eastAsia="zh-CN"/>
                            </w:rPr>
                            <w:t>—</w:t>
                          </w:r>
                          <w:r>
                            <w:rPr>
                              <w:rFonts w:ascii="宋体" w:eastAsia="宋体" w:cs="宋体" w:hint="eastAsia"/>
                              <w:sz w:val="28"/>
                              <w:szCs w:val="28"/>
                              <w:lang w:eastAsia="zh-CN"/>
                            </w:rPr>
                            <w:t>—</w:t>
                          </w:r>
                          <w:r>
                            <w:rPr>
                              <w:rFonts w:ascii="宋体" w:eastAsia="宋体" w:cs="宋体" w:hint="eastAsia"/>
                              <w:sz w:val="28"/>
                              <w:szCs w:val="28"/>
                              <w:lang w:val="en-US" w:eastAsia="zh-CN"/>
                            </w:rPr>
                            <w:t xml:space="preserve"> </w:t>
                          </w:r>
                          <w:r>
                            <w:rPr>
                              <w:rFonts w:ascii="宋体" w:eastAsia="宋体" w:cs="宋体" w:hint="eastAsia"/>
                              <w:sz w:val="28"/>
                              <w:szCs w:val="28"/>
                              <w:lang w:eastAsia="zh-CN"/>
                            </w:rPr>
                            <w:fldChar w:fldCharType="begin"/>
                          </w:r>
                          <w:r>
                            <w:rPr>
                              <w:rFonts w:ascii="宋体" w:eastAsia="宋体" w:cs="宋体" w:hint="eastAsia"/>
                              <w:sz w:val="28"/>
                              <w:szCs w:val="28"/>
                              <w:lang w:eastAsia="zh-CN"/>
                            </w:rPr>
                            <w:instrText xml:space="preserve"> PAGE  \* MERGEFORMAT </w:instrText>
                          </w:r>
                          <w:r>
                            <w:rPr>
                              <w:rFonts w:ascii="宋体" w:eastAsia="宋体" w:cs="宋体" w:hint="eastAsia"/>
                              <w:sz w:val="28"/>
                              <w:szCs w:val="28"/>
                              <w:lang w:eastAsia="zh-CN"/>
                            </w:rPr>
                            <w:fldChar w:fldCharType="separate"/>
                          </w:r>
                          <w:r>
                            <w:rPr>
                              <w:rFonts w:ascii="宋体" w:eastAsia="宋体" w:cs="宋体" w:hint="eastAsia"/>
                              <w:sz w:val="28"/>
                              <w:szCs w:val="28"/>
                              <w:lang w:eastAsia="zh-CN"/>
                            </w:rPr>
                            <w:t>1</w:t>
                          </w:r>
                          <w:r>
                            <w:rPr>
                              <w:rFonts w:ascii="宋体" w:eastAsia="宋体" w:cs="宋体" w:hint="eastAsia"/>
                              <w:sz w:val="28"/>
                              <w:szCs w:val="28"/>
                              <w:lang w:eastAsia="zh-CN"/>
                            </w:rPr>
                            <w:fldChar w:fldCharType="end"/>
                          </w:r>
                          <w:r>
                            <w:rPr>
                              <w:rFonts w:ascii="宋体" w:eastAsia="宋体" w:cs="宋体" w:hint="eastAsia"/>
                              <w:sz w:val="28"/>
                              <w:szCs w:val="28"/>
                              <w:lang w:val="en-US" w:eastAsia="zh-CN"/>
                            </w:rPr>
                            <w:t xml:space="preserve"> —</w:t>
                          </w:r>
                          <w:r>
                            <w:rPr>
                              <w:rFonts w:ascii="宋体" w:eastAsia="宋体" w:cs="宋体" w:hint="eastAsia"/>
                              <w:color w:val="FFFFFF"/>
                              <w:sz w:val="28"/>
                              <w:szCs w:val="28"/>
                              <w14:textFill>
                                <w14:solidFill>
                                  <w14:srgbClr w14:val="FFFFFF"/>
                                </w14:solidFill>
                              </w14:textFill>
                              <w:lang w:val="en-US" w:eastAsia="zh-CN"/>
                            </w:rPr>
                            <w:t>—</w:t>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0.0pt;width:77.0pt;height:18.130003pt;z-index:12;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snapToGrid w:val="0"/>
                      <w:rPr>
                        <w:rFonts w:ascii="宋体" w:eastAsia="宋体" w:cs="宋体" w:hint="eastAsia"/>
                        <w:sz w:val="28"/>
                        <w:szCs w:val="28"/>
                        <w:lang w:eastAsia="zh-CN"/>
                      </w:rPr>
                    </w:pPr>
                    <w:r>
                      <w:rPr>
                        <w:rFonts w:ascii="宋体" w:eastAsia="宋体" w:cs="宋体" w:hint="eastAsia"/>
                        <w:color w:val="FFFFFF"/>
                        <w:sz w:val="28"/>
                        <w:szCs w:val="28"/>
                        <w14:textFill>
                          <w14:solidFill>
                            <w14:srgbClr w14:val="FFFFFF"/>
                          </w14:solidFill>
                        </w14:textFill>
                        <w:lang w:eastAsia="zh-CN"/>
                      </w:rPr>
                      <w:t>—</w:t>
                    </w:r>
                    <w:r>
                      <w:rPr>
                        <w:rFonts w:ascii="宋体" w:eastAsia="宋体" w:cs="宋体" w:hint="eastAsia"/>
                        <w:sz w:val="28"/>
                        <w:szCs w:val="28"/>
                        <w:lang w:eastAsia="zh-CN"/>
                      </w:rPr>
                      <w:t>—</w:t>
                    </w:r>
                    <w:r>
                      <w:rPr>
                        <w:rFonts w:ascii="宋体" w:eastAsia="宋体" w:cs="宋体" w:hint="eastAsia"/>
                        <w:sz w:val="28"/>
                        <w:szCs w:val="28"/>
                        <w:lang w:val="en-US" w:eastAsia="zh-CN"/>
                      </w:rPr>
                      <w:t xml:space="preserve"> </w:t>
                    </w:r>
                    <w:r>
                      <w:rPr>
                        <w:rFonts w:ascii="宋体" w:eastAsia="宋体" w:cs="宋体" w:hint="eastAsia"/>
                        <w:sz w:val="28"/>
                        <w:szCs w:val="28"/>
                        <w:lang w:eastAsia="zh-CN"/>
                      </w:rPr>
                      <w:fldChar w:fldCharType="begin"/>
                    </w:r>
                    <w:r>
                      <w:rPr>
                        <w:rFonts w:ascii="宋体" w:eastAsia="宋体" w:cs="宋体" w:hint="eastAsia"/>
                        <w:sz w:val="28"/>
                        <w:szCs w:val="28"/>
                        <w:lang w:eastAsia="zh-CN"/>
                      </w:rPr>
                      <w:instrText xml:space="preserve"> PAGE  \* MERGEFORMAT </w:instrText>
                    </w:r>
                    <w:r>
                      <w:rPr>
                        <w:rFonts w:ascii="宋体" w:eastAsia="宋体" w:cs="宋体" w:hint="eastAsia"/>
                        <w:sz w:val="28"/>
                        <w:szCs w:val="28"/>
                        <w:lang w:eastAsia="zh-CN"/>
                      </w:rPr>
                      <w:fldChar w:fldCharType="separate"/>
                    </w:r>
                    <w:r>
                      <w:rPr>
                        <w:rFonts w:ascii="宋体" w:eastAsia="宋体" w:cs="宋体" w:hint="eastAsia"/>
                        <w:sz w:val="28"/>
                        <w:szCs w:val="28"/>
                        <w:lang w:eastAsia="zh-CN"/>
                      </w:rPr>
                      <w:t>1</w:t>
                    </w:r>
                    <w:r>
                      <w:rPr>
                        <w:rFonts w:ascii="宋体" w:eastAsia="宋体" w:cs="宋体" w:hint="eastAsia"/>
                        <w:sz w:val="28"/>
                        <w:szCs w:val="28"/>
                        <w:lang w:eastAsia="zh-CN"/>
                      </w:rPr>
                      <w:fldChar w:fldCharType="end"/>
                    </w:r>
                    <w:r>
                      <w:rPr>
                        <w:rFonts w:ascii="宋体" w:eastAsia="宋体" w:cs="宋体" w:hint="eastAsia"/>
                        <w:sz w:val="28"/>
                        <w:szCs w:val="28"/>
                        <w:lang w:val="en-US" w:eastAsia="zh-CN"/>
                      </w:rPr>
                      <w:t xml:space="preserve"> —</w:t>
                    </w:r>
                    <w:r>
                      <w:rPr>
                        <w:rFonts w:ascii="宋体" w:eastAsia="宋体" w:cs="宋体" w:hint="eastAsia"/>
                        <w:color w:val="FFFFFF"/>
                        <w:sz w:val="28"/>
                        <w:szCs w:val="28"/>
                        <w14:textFill>
                          <w14:solidFill>
                            <w14:srgbClr w14:val="FFFFFF"/>
                          </w14:solidFill>
                        </w14:textFill>
                        <w:lang w:val="en-US" w:eastAsia="zh-CN"/>
                      </w:rPr>
                      <w:t>—</w:t>
                    </w:r>
                  </w:p>
                </w:txbxContent>
              </v:textbox>
            </v:shape>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0000000"/>
    <w:multiLevelType w:val="singleLevel"/>
    <w:tmpl w:val="00000000"/>
    <w:lvl w:ilvl="0">
      <w:start w:val="1"/>
      <w:numFmt w:val="chineseCounting"/>
      <w:lvlRestart w:val="0"/>
      <w:suff w:val="nothing"/>
      <w:lvlText w:val="%1、"/>
      <w:lvlJc w:val="left"/>
      <w:pPr>
        <w:tabs>
          <w:tab w:val="num" w:pos="0"/>
        </w:tabs>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Body Text"/>
    <w:basedOn w:val="0"/>
    <w:pPr>
      <w:spacing w:after="120"/>
    </w:pPr>
  </w:style>
  <w:style w:type="paragraph" w:styleId="16">
    <w:name w:val="footer"/>
    <w:basedOn w:val="0"/>
    <w:pPr>
      <w:tabs>
        <w:tab w:val="center" w:pos="4153"/>
        <w:tab w:val="right" w:pos="8306"/>
      </w:tabs>
      <w:snapToGrid w:val="0"/>
      <w:jc w:val="left"/>
    </w:pPr>
    <w:rPr>
      <w:sz w:val="18"/>
    </w:rPr>
  </w:style>
  <w:style w:type="paragraph" w:styleId="17">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2</TotalTime>
  <Application>Yozo_Office27021597764231179</Application>
  <Pages>1</Pages>
  <Words>35</Words>
  <Characters>35</Characters>
  <Lines>3</Lines>
  <Paragraphs>3</Paragraphs>
  <CharactersWithSpaces>35</CharactersWithSpaces>
  <Company>qys</Company>
</Properties>
</file>

<file path=docProps/core.xml><?xml version="1.0" encoding="utf-8"?>
<cp:coreProperties xmlns:cp="http://schemas.openxmlformats.org/package/2006/metadata/core-properties" xmlns:dc="http://purl.org/dc/elements/1.1/" xmlns:dcterms="http://purl.org/dc/terms/" xmlns:xsi="http://www.w3.org/2001/XMLSchema-instance">
  <dc:creator>guoguo</dc:creator>
  <cp:lastModifiedBy>wjw</cp:lastModifiedBy>
  <cp:revision>1</cp:revision>
  <cp:lastPrinted>2021-10-27T00:53:58Z</cp:lastPrinted>
  <dcterms:created xsi:type="dcterms:W3CDTF">2021-10-26T07:48:00Z</dcterms:created>
  <dcterms:modified xsi:type="dcterms:W3CDTF">2021-10-29T06:21:26Z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2052-10.8.0.6206</vt:lpwstr>
  </property>
</Properties>
</file>