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AF1" w:rsidRDefault="00A76AF1">
      <w:pPr>
        <w:pStyle w:val="a6"/>
        <w:spacing w:before="0" w:beforeAutospacing="0" w:after="0" w:afterAutospacing="0"/>
        <w:jc w:val="center"/>
        <w:rPr>
          <w:rFonts w:ascii="方正小标宋_GBK" w:eastAsia="方正小标宋_GBK" w:hAnsi="黑体"/>
          <w:sz w:val="44"/>
          <w:szCs w:val="44"/>
        </w:rPr>
      </w:pPr>
    </w:p>
    <w:p w:rsidR="00A76AF1" w:rsidRDefault="00CC0277">
      <w:pPr>
        <w:pStyle w:val="a6"/>
        <w:spacing w:before="0" w:beforeAutospacing="0" w:after="0" w:afterAutospacing="0"/>
        <w:jc w:val="center"/>
        <w:rPr>
          <w:rFonts w:ascii="方正小标宋_GBK" w:eastAsia="方正小标宋_GBK" w:hAnsi="黑体"/>
          <w:sz w:val="44"/>
          <w:szCs w:val="44"/>
        </w:rPr>
      </w:pPr>
      <w:r>
        <w:rPr>
          <w:rFonts w:ascii="方正小标宋_GBK" w:eastAsia="方正小标宋_GBK" w:hAnsi="黑体" w:hint="eastAsia"/>
          <w:sz w:val="44"/>
          <w:szCs w:val="44"/>
        </w:rPr>
        <w:t>江苏省健康医疗大数据管理办法</w:t>
      </w:r>
      <w:r w:rsidR="000B709E">
        <w:rPr>
          <w:rFonts w:ascii="方正小标宋_GBK" w:eastAsia="方正小标宋_GBK" w:hAnsi="黑体" w:hint="eastAsia"/>
          <w:sz w:val="44"/>
          <w:szCs w:val="44"/>
        </w:rPr>
        <w:t>（试行）</w:t>
      </w:r>
    </w:p>
    <w:p w:rsidR="00085FD8" w:rsidRDefault="00CC0277">
      <w:pPr>
        <w:pStyle w:val="a6"/>
        <w:spacing w:before="0" w:beforeAutospacing="0" w:after="0" w:afterAutospacing="0"/>
        <w:jc w:val="center"/>
        <w:rPr>
          <w:rFonts w:ascii="方正楷体_GBK" w:eastAsia="方正楷体_GBK" w:hAnsi="黑体"/>
          <w:sz w:val="32"/>
          <w:szCs w:val="32"/>
        </w:rPr>
      </w:pPr>
      <w:r>
        <w:rPr>
          <w:rFonts w:ascii="方正楷体_GBK" w:eastAsia="方正楷体_GBK" w:hAnsi="黑体" w:hint="eastAsia"/>
          <w:sz w:val="32"/>
          <w:szCs w:val="32"/>
        </w:rPr>
        <w:t>（</w:t>
      </w:r>
      <w:r w:rsidR="00FD4ADE">
        <w:rPr>
          <w:rFonts w:ascii="方正楷体_GBK" w:eastAsia="方正楷体_GBK" w:hAnsi="黑体" w:hint="eastAsia"/>
          <w:sz w:val="32"/>
          <w:szCs w:val="32"/>
        </w:rPr>
        <w:t>征求意见</w:t>
      </w:r>
      <w:r w:rsidR="00FD4ADE">
        <w:rPr>
          <w:rFonts w:ascii="方正楷体_GBK" w:eastAsia="方正楷体_GBK" w:hAnsi="黑体"/>
          <w:sz w:val="32"/>
          <w:szCs w:val="32"/>
        </w:rPr>
        <w:t>稿</w:t>
      </w:r>
      <w:r>
        <w:rPr>
          <w:rFonts w:ascii="方正楷体_GBK" w:eastAsia="方正楷体_GBK" w:hAnsi="黑体" w:hint="eastAsia"/>
          <w:sz w:val="32"/>
          <w:szCs w:val="32"/>
        </w:rPr>
        <w:t>）</w:t>
      </w:r>
    </w:p>
    <w:p w:rsidR="00085FD8" w:rsidRPr="00085FD8" w:rsidRDefault="00085FD8" w:rsidP="00085FD8">
      <w:pPr>
        <w:pStyle w:val="a6"/>
        <w:spacing w:before="0" w:beforeAutospacing="0" w:after="0" w:afterAutospacing="0" w:line="520" w:lineRule="exact"/>
        <w:jc w:val="center"/>
        <w:rPr>
          <w:rFonts w:ascii="方正黑体_GBK" w:eastAsia="方正黑体_GBK" w:hAnsi="黑体"/>
          <w:bCs/>
          <w:color w:val="000000" w:themeColor="text1"/>
          <w:sz w:val="32"/>
          <w:szCs w:val="32"/>
        </w:rPr>
      </w:pPr>
      <w:r w:rsidRPr="00085FD8">
        <w:rPr>
          <w:rFonts w:ascii="方正黑体_GBK" w:eastAsia="方正黑体_GBK" w:hAnsi="黑体" w:hint="eastAsia"/>
          <w:bCs/>
          <w:color w:val="000000" w:themeColor="text1"/>
          <w:sz w:val="32"/>
          <w:szCs w:val="32"/>
        </w:rPr>
        <w:t>第一章</w:t>
      </w:r>
      <w:r w:rsidRPr="00085FD8">
        <w:rPr>
          <w:rFonts w:ascii="方正黑体_GBK" w:eastAsia="方正黑体_GBK" w:hAnsi="黑体"/>
          <w:bCs/>
          <w:color w:val="000000" w:themeColor="text1"/>
          <w:sz w:val="32"/>
          <w:szCs w:val="32"/>
        </w:rPr>
        <w:t xml:space="preserve">  </w:t>
      </w:r>
      <w:r w:rsidRPr="00085FD8">
        <w:rPr>
          <w:rFonts w:ascii="方正黑体_GBK" w:eastAsia="方正黑体_GBK" w:hAnsi="黑体" w:hint="eastAsia"/>
          <w:bCs/>
          <w:color w:val="000000" w:themeColor="text1"/>
          <w:sz w:val="32"/>
          <w:szCs w:val="32"/>
        </w:rPr>
        <w:t>总则</w:t>
      </w:r>
    </w:p>
    <w:p w:rsidR="00085FD8" w:rsidRDefault="009B3F49"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第一条</w:t>
      </w:r>
      <w:r w:rsidR="00FD4ADE">
        <w:rPr>
          <w:rFonts w:ascii="方正黑体_GBK" w:eastAsia="方正黑体_GBK" w:hAnsi="黑体" w:hint="eastAsia"/>
          <w:bCs/>
          <w:sz w:val="32"/>
          <w:szCs w:val="32"/>
        </w:rPr>
        <w:t xml:space="preserve">  </w:t>
      </w:r>
      <w:r>
        <w:rPr>
          <w:rFonts w:ascii="方正仿宋_GBK" w:eastAsia="方正仿宋_GBK" w:hAnsi="黑体"/>
          <w:bCs/>
          <w:sz w:val="32"/>
          <w:szCs w:val="32"/>
        </w:rPr>
        <w:t>为促进和规范健康</w:t>
      </w:r>
      <w:r>
        <w:rPr>
          <w:rFonts w:ascii="方正仿宋_GBK" w:eastAsia="方正仿宋_GBK" w:hAnsi="黑体" w:hint="eastAsia"/>
          <w:bCs/>
          <w:sz w:val="32"/>
          <w:szCs w:val="32"/>
        </w:rPr>
        <w:t>医疗大数据应用，</w:t>
      </w:r>
      <w:r w:rsidR="00B929B6" w:rsidRPr="00B929B6">
        <w:rPr>
          <w:rFonts w:ascii="方正仿宋_GBK" w:eastAsia="方正仿宋_GBK" w:hAnsi="黑体" w:hint="eastAsia"/>
          <w:bCs/>
          <w:sz w:val="32"/>
          <w:szCs w:val="32"/>
        </w:rPr>
        <w:t>推进“互联网+医疗健康”示范省建设，</w:t>
      </w:r>
      <w:r>
        <w:rPr>
          <w:rFonts w:ascii="方正仿宋_GBK" w:eastAsia="方正仿宋_GBK" w:hAnsi="黑体" w:hint="eastAsia"/>
          <w:bCs/>
          <w:sz w:val="32"/>
          <w:szCs w:val="32"/>
        </w:rPr>
        <w:t>不断增强健康医疗服务供给能力，满足多层次健康医疗需求，根据《中华人民共和国基本医疗卫生与健康促进法》</w:t>
      </w:r>
      <w:r w:rsidR="008D0D44">
        <w:rPr>
          <w:rFonts w:ascii="方正仿宋_GBK" w:eastAsia="方正仿宋_GBK" w:hAnsi="黑体" w:hint="eastAsia"/>
          <w:bCs/>
          <w:sz w:val="32"/>
          <w:szCs w:val="32"/>
        </w:rPr>
        <w:t>、</w:t>
      </w:r>
      <w:r w:rsidR="008D0D44" w:rsidRPr="00160E4F">
        <w:rPr>
          <w:rFonts w:ascii="方正仿宋_GBK" w:eastAsia="方正仿宋_GBK" w:hAnsi="黑体" w:hint="eastAsia"/>
          <w:bCs/>
          <w:sz w:val="32"/>
          <w:szCs w:val="32"/>
        </w:rPr>
        <w:t>《中华人民共和国人类遗传资源管理条例》</w:t>
      </w:r>
      <w:r>
        <w:rPr>
          <w:rFonts w:ascii="方正仿宋_GBK" w:eastAsia="方正仿宋_GBK" w:hAnsi="黑体" w:hint="eastAsia"/>
          <w:bCs/>
          <w:sz w:val="32"/>
          <w:szCs w:val="32"/>
        </w:rPr>
        <w:t>等法律法规，《信息安全技术网络安全等级保护基本要求》等标准规范，《国务院办公厅关于促进和规范健康医疗大数据应用发展的指导意见》《国家健康医疗大数据标准、安全和服务管理办法（试行）》及《江苏省政务信息资</w:t>
      </w:r>
      <w:r>
        <w:rPr>
          <w:rFonts w:ascii="方正仿宋_GBK" w:eastAsia="方正仿宋_GBK" w:hAnsi="黑体" w:hint="eastAsia"/>
          <w:bCs/>
          <w:color w:val="000000" w:themeColor="text1"/>
          <w:sz w:val="32"/>
          <w:szCs w:val="32"/>
        </w:rPr>
        <w:t>源共享管理暂行办法》等文件要求，制定本办法。</w:t>
      </w:r>
    </w:p>
    <w:p w:rsidR="00085FD8" w:rsidRPr="00085FD8" w:rsidRDefault="00085FD8"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sidRPr="00085FD8">
        <w:rPr>
          <w:rFonts w:ascii="方正黑体_GBK" w:eastAsia="方正黑体_GBK" w:hAnsi="黑体" w:hint="eastAsia"/>
          <w:bCs/>
          <w:sz w:val="32"/>
          <w:szCs w:val="32"/>
        </w:rPr>
        <w:t>第二条</w:t>
      </w:r>
      <w:r w:rsidRPr="00085FD8">
        <w:rPr>
          <w:rFonts w:ascii="方正仿宋_GBK" w:eastAsia="方正仿宋_GBK" w:hAnsi="黑体"/>
          <w:bCs/>
          <w:color w:val="000000" w:themeColor="text1"/>
          <w:sz w:val="32"/>
          <w:szCs w:val="32"/>
        </w:rPr>
        <w:t xml:space="preserve"> </w:t>
      </w:r>
      <w:r w:rsidR="00FD4ADE">
        <w:rPr>
          <w:rFonts w:ascii="方正魏碑_GBK" w:eastAsia="方正魏碑_GBK" w:hAnsi="黑体" w:hint="eastAsia"/>
          <w:b/>
          <w:bCs/>
          <w:color w:val="000000" w:themeColor="text1"/>
          <w:sz w:val="32"/>
          <w:szCs w:val="32"/>
        </w:rPr>
        <w:t xml:space="preserve"> </w:t>
      </w:r>
      <w:r w:rsidRPr="00085FD8">
        <w:rPr>
          <w:rFonts w:ascii="方正仿宋_GBK" w:eastAsia="方正仿宋_GBK" w:hAnsi="黑体" w:hint="eastAsia"/>
          <w:bCs/>
          <w:color w:val="000000" w:themeColor="text1"/>
          <w:sz w:val="32"/>
          <w:szCs w:val="32"/>
        </w:rPr>
        <w:t>本办法所称健康医疗大数据，是指医疗卫生机构在城乡居民疾病防治、健康服务等过程中产生</w:t>
      </w:r>
      <w:r w:rsidR="00B929B6">
        <w:rPr>
          <w:rFonts w:ascii="方正仿宋_GBK" w:eastAsia="方正仿宋_GBK" w:hAnsi="黑体" w:hint="eastAsia"/>
          <w:bCs/>
          <w:color w:val="000000" w:themeColor="text1"/>
          <w:sz w:val="32"/>
          <w:szCs w:val="32"/>
        </w:rPr>
        <w:t>的</w:t>
      </w:r>
      <w:r w:rsidRPr="00085FD8">
        <w:rPr>
          <w:rFonts w:ascii="方正仿宋_GBK" w:eastAsia="方正仿宋_GBK" w:hAnsi="黑体" w:hint="eastAsia"/>
          <w:bCs/>
          <w:color w:val="000000" w:themeColor="text1"/>
          <w:sz w:val="32"/>
          <w:szCs w:val="32"/>
        </w:rPr>
        <w:t>与健康医疗相关的数据。</w:t>
      </w:r>
    </w:p>
    <w:p w:rsidR="00085FD8" w:rsidRDefault="009B3F49"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w:t>
      </w:r>
      <w:r w:rsidR="00085FD8" w:rsidRPr="00085FD8">
        <w:rPr>
          <w:rFonts w:ascii="方正黑体_GBK" w:eastAsia="方正黑体_GBK" w:hAnsi="黑体" w:hint="eastAsia"/>
          <w:bCs/>
          <w:sz w:val="32"/>
          <w:szCs w:val="32"/>
        </w:rPr>
        <w:t>三</w:t>
      </w:r>
      <w:r>
        <w:rPr>
          <w:rFonts w:ascii="方正黑体_GBK" w:eastAsia="方正黑体_GBK" w:hAnsi="黑体" w:hint="eastAsia"/>
          <w:bCs/>
          <w:sz w:val="32"/>
          <w:szCs w:val="32"/>
        </w:rPr>
        <w:t>条</w:t>
      </w:r>
      <w:r>
        <w:rPr>
          <w:rFonts w:ascii="方正仿宋_GBK" w:eastAsia="方正仿宋_GBK" w:hAnsi="黑体"/>
          <w:bCs/>
          <w:color w:val="000000" w:themeColor="text1"/>
          <w:sz w:val="32"/>
          <w:szCs w:val="32"/>
        </w:rPr>
        <w:t xml:space="preserve"> </w:t>
      </w:r>
      <w:r w:rsidR="00FD4ADE">
        <w:rPr>
          <w:rFonts w:ascii="方正魏碑_GBK" w:eastAsia="方正魏碑_GBK" w:hAnsi="黑体" w:hint="eastAsia"/>
          <w:b/>
          <w:bCs/>
          <w:color w:val="000000" w:themeColor="text1"/>
          <w:sz w:val="32"/>
          <w:szCs w:val="32"/>
        </w:rPr>
        <w:t xml:space="preserve"> </w:t>
      </w:r>
      <w:r>
        <w:rPr>
          <w:rFonts w:ascii="方正仿宋_GBK" w:eastAsia="方正仿宋_GBK" w:hAnsi="黑体" w:hint="eastAsia"/>
          <w:bCs/>
          <w:color w:val="000000" w:themeColor="text1"/>
          <w:sz w:val="32"/>
          <w:szCs w:val="32"/>
        </w:rPr>
        <w:t>本办法适用于省内县级以上卫生健康行政部门（含中医药行政部门，下同）、各级各类医疗卫生机构、相关企事业单位健康医疗大数据</w:t>
      </w:r>
      <w:r w:rsidR="00085FD8" w:rsidRPr="00085FD8">
        <w:rPr>
          <w:rFonts w:ascii="方正仿宋_GBK" w:eastAsia="方正仿宋_GBK" w:hAnsi="黑体" w:hint="eastAsia"/>
          <w:bCs/>
          <w:color w:val="000000" w:themeColor="text1"/>
          <w:sz w:val="32"/>
          <w:szCs w:val="32"/>
        </w:rPr>
        <w:t>资源、安全和</w:t>
      </w:r>
      <w:r w:rsidR="008C3A3C">
        <w:rPr>
          <w:rFonts w:ascii="方正仿宋_GBK" w:eastAsia="方正仿宋_GBK" w:hAnsi="黑体" w:hint="eastAsia"/>
          <w:bCs/>
          <w:color w:val="000000" w:themeColor="text1"/>
          <w:sz w:val="32"/>
          <w:szCs w:val="32"/>
        </w:rPr>
        <w:t>使用</w:t>
      </w:r>
      <w:r>
        <w:rPr>
          <w:rFonts w:ascii="方正仿宋_GBK" w:eastAsia="方正仿宋_GBK" w:hAnsi="黑体" w:hint="eastAsia"/>
          <w:bCs/>
          <w:color w:val="000000" w:themeColor="text1"/>
          <w:sz w:val="32"/>
          <w:szCs w:val="32"/>
        </w:rPr>
        <w:t>管理。</w:t>
      </w:r>
    </w:p>
    <w:p w:rsidR="00085FD8" w:rsidRPr="00085FD8" w:rsidRDefault="009B3F49" w:rsidP="00085FD8">
      <w:pPr>
        <w:pStyle w:val="a6"/>
        <w:spacing w:before="0" w:beforeAutospacing="0" w:after="0" w:afterAutospacing="0" w:line="560" w:lineRule="exact"/>
        <w:ind w:firstLineChars="200" w:firstLine="640"/>
        <w:jc w:val="both"/>
        <w:rPr>
          <w:rFonts w:ascii="方正仿宋_GBK" w:eastAsia="方正仿宋_GBK" w:hAnsi="黑体"/>
          <w:bCs/>
          <w:sz w:val="32"/>
          <w:szCs w:val="32"/>
        </w:rPr>
      </w:pPr>
      <w:r>
        <w:rPr>
          <w:rFonts w:ascii="方正黑体_GBK" w:eastAsia="方正黑体_GBK" w:hAnsi="黑体" w:hint="eastAsia"/>
          <w:bCs/>
          <w:sz w:val="32"/>
          <w:szCs w:val="32"/>
        </w:rPr>
        <w:t>第四条</w:t>
      </w:r>
      <w:r w:rsidR="00D67BA2">
        <w:rPr>
          <w:rFonts w:ascii="方正黑体_GBK" w:eastAsia="方正黑体_GBK" w:hAnsi="黑体" w:hint="eastAsia"/>
          <w:bCs/>
          <w:sz w:val="32"/>
          <w:szCs w:val="32"/>
        </w:rPr>
        <w:t xml:space="preserve"> </w:t>
      </w:r>
      <w:r w:rsidR="00FD4ADE">
        <w:rPr>
          <w:rFonts w:ascii="方正魏碑_GBK" w:eastAsia="方正魏碑_GBK" w:hAnsi="黑体" w:hint="eastAsia"/>
          <w:b/>
          <w:bCs/>
          <w:color w:val="000000" w:themeColor="text1"/>
          <w:sz w:val="32"/>
          <w:szCs w:val="32"/>
        </w:rPr>
        <w:t xml:space="preserve"> </w:t>
      </w:r>
      <w:r w:rsidR="00085FD8" w:rsidRPr="00085FD8">
        <w:rPr>
          <w:rFonts w:ascii="方正仿宋_GBK" w:eastAsia="方正仿宋_GBK" w:hAnsi="黑体" w:hint="eastAsia"/>
          <w:bCs/>
          <w:sz w:val="32"/>
          <w:szCs w:val="32"/>
        </w:rPr>
        <w:t>坚持“政府主导、规范有序、安全可控、开放融合、共建共享”原则，推动健康医疗大数据应用，促进健康服务业发展，提升健康医疗大数据管理水平。</w:t>
      </w:r>
    </w:p>
    <w:p w:rsidR="00085FD8" w:rsidRDefault="00FD4ADE"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楷体_GBK" w:eastAsia="方正楷体_GBK" w:hAnsi="黑体" w:hint="eastAsia"/>
          <w:bCs/>
          <w:color w:val="000000" w:themeColor="text1"/>
          <w:sz w:val="32"/>
          <w:szCs w:val="32"/>
        </w:rPr>
        <w:lastRenderedPageBreak/>
        <w:t xml:space="preserve"> </w:t>
      </w:r>
      <w:r w:rsidR="009B3F49">
        <w:rPr>
          <w:rFonts w:ascii="方正黑体_GBK" w:eastAsia="方正黑体_GBK" w:hAnsi="黑体" w:hint="eastAsia"/>
          <w:bCs/>
          <w:sz w:val="32"/>
          <w:szCs w:val="32"/>
        </w:rPr>
        <w:t>第五条</w:t>
      </w:r>
      <w:r w:rsidR="009B3F49">
        <w:rPr>
          <w:rFonts w:ascii="方正仿宋_GBK" w:eastAsia="方正仿宋_GBK" w:hAnsi="黑体"/>
          <w:bCs/>
          <w:color w:val="000000" w:themeColor="text1"/>
          <w:sz w:val="32"/>
          <w:szCs w:val="32"/>
        </w:rPr>
        <w:t xml:space="preserve">  </w:t>
      </w:r>
      <w:r w:rsidR="009B3F49">
        <w:rPr>
          <w:rFonts w:ascii="方正仿宋_GBK" w:eastAsia="方正仿宋_GBK" w:hAnsi="黑体" w:hint="eastAsia"/>
          <w:bCs/>
          <w:color w:val="000000" w:themeColor="text1"/>
          <w:sz w:val="32"/>
          <w:szCs w:val="32"/>
        </w:rPr>
        <w:t>省级卫生健康行政部门会同相关部门负责</w:t>
      </w:r>
      <w:r w:rsidR="00D67BA2" w:rsidRPr="00B929B6">
        <w:rPr>
          <w:rFonts w:ascii="方正仿宋_GBK" w:eastAsia="方正仿宋_GBK" w:hAnsi="黑体" w:hint="eastAsia"/>
          <w:bCs/>
          <w:color w:val="000000" w:themeColor="text1"/>
          <w:sz w:val="32"/>
          <w:szCs w:val="32"/>
        </w:rPr>
        <w:t>省</w:t>
      </w:r>
      <w:r w:rsidR="00D67BA2">
        <w:rPr>
          <w:rFonts w:ascii="方正仿宋_GBK" w:eastAsia="方正仿宋_GBK" w:hAnsi="黑体" w:hint="eastAsia"/>
          <w:bCs/>
          <w:color w:val="000000" w:themeColor="text1"/>
          <w:sz w:val="32"/>
          <w:szCs w:val="32"/>
        </w:rPr>
        <w:t>级</w:t>
      </w:r>
      <w:r w:rsidR="00D67BA2" w:rsidRPr="00B929B6">
        <w:rPr>
          <w:rFonts w:ascii="方正仿宋_GBK" w:eastAsia="方正仿宋_GBK" w:hAnsi="黑体" w:hint="eastAsia"/>
          <w:bCs/>
          <w:color w:val="000000" w:themeColor="text1"/>
          <w:sz w:val="32"/>
          <w:szCs w:val="32"/>
        </w:rPr>
        <w:t>健康医疗大数据</w:t>
      </w:r>
      <w:r w:rsidR="00D67BA2">
        <w:rPr>
          <w:rFonts w:ascii="方正仿宋_GBK" w:eastAsia="方正仿宋_GBK" w:hAnsi="黑体" w:hint="eastAsia"/>
          <w:bCs/>
          <w:color w:val="000000" w:themeColor="text1"/>
          <w:sz w:val="32"/>
          <w:szCs w:val="32"/>
        </w:rPr>
        <w:t>的</w:t>
      </w:r>
      <w:r w:rsidR="009B3F49">
        <w:rPr>
          <w:rFonts w:ascii="方正仿宋_GBK" w:eastAsia="方正仿宋_GBK" w:hAnsi="黑体" w:hint="eastAsia"/>
          <w:bCs/>
          <w:color w:val="000000" w:themeColor="text1"/>
          <w:sz w:val="32"/>
          <w:szCs w:val="32"/>
        </w:rPr>
        <w:t>统筹规划、指导、评估、监督。市县两级卫生健康行政部门会同相关部门</w:t>
      </w:r>
      <w:r w:rsidR="00D67BA2">
        <w:rPr>
          <w:rFonts w:ascii="方正仿宋_GBK" w:eastAsia="方正仿宋_GBK" w:hAnsi="黑体" w:hint="eastAsia"/>
          <w:bCs/>
          <w:color w:val="000000" w:themeColor="text1"/>
          <w:sz w:val="32"/>
          <w:szCs w:val="32"/>
        </w:rPr>
        <w:t>，</w:t>
      </w:r>
      <w:r w:rsidR="009B3F49">
        <w:rPr>
          <w:rFonts w:ascii="方正仿宋_GBK" w:eastAsia="方正仿宋_GBK" w:hAnsi="黑体" w:hint="eastAsia"/>
          <w:bCs/>
          <w:color w:val="000000" w:themeColor="text1"/>
          <w:sz w:val="32"/>
          <w:szCs w:val="32"/>
        </w:rPr>
        <w:t>负责</w:t>
      </w:r>
      <w:r w:rsidR="00D67BA2" w:rsidRPr="00B929B6">
        <w:rPr>
          <w:rFonts w:ascii="方正仿宋_GBK" w:eastAsia="方正仿宋_GBK" w:hAnsi="黑体" w:hint="eastAsia"/>
          <w:bCs/>
          <w:color w:val="000000" w:themeColor="text1"/>
          <w:sz w:val="32"/>
          <w:szCs w:val="32"/>
        </w:rPr>
        <w:t>本行政区域内</w:t>
      </w:r>
      <w:r w:rsidR="009B3F49">
        <w:rPr>
          <w:rFonts w:ascii="方正仿宋_GBK" w:eastAsia="方正仿宋_GBK" w:hAnsi="黑体" w:hint="eastAsia"/>
          <w:bCs/>
          <w:color w:val="000000" w:themeColor="text1"/>
          <w:sz w:val="32"/>
          <w:szCs w:val="32"/>
        </w:rPr>
        <w:t>健康医疗大数据管理</w:t>
      </w:r>
      <w:r w:rsidR="008C3A3C">
        <w:rPr>
          <w:rFonts w:ascii="方正仿宋_GBK" w:eastAsia="方正仿宋_GBK" w:hAnsi="黑体" w:hint="eastAsia"/>
          <w:bCs/>
          <w:color w:val="000000" w:themeColor="text1"/>
          <w:sz w:val="32"/>
          <w:szCs w:val="32"/>
        </w:rPr>
        <w:t>使用</w:t>
      </w:r>
      <w:r w:rsidR="009B3F49">
        <w:rPr>
          <w:rFonts w:ascii="方正仿宋_GBK" w:eastAsia="方正仿宋_GBK" w:hAnsi="黑体" w:hint="eastAsia"/>
          <w:bCs/>
          <w:color w:val="000000" w:themeColor="text1"/>
          <w:sz w:val="32"/>
          <w:szCs w:val="32"/>
        </w:rPr>
        <w:t>，</w:t>
      </w:r>
      <w:r w:rsidR="00D67BA2" w:rsidRPr="00B929B6">
        <w:rPr>
          <w:rFonts w:ascii="方正仿宋_GBK" w:eastAsia="方正仿宋_GBK" w:hAnsi="黑体" w:hint="eastAsia"/>
          <w:bCs/>
          <w:color w:val="000000" w:themeColor="text1"/>
          <w:sz w:val="32"/>
          <w:szCs w:val="32"/>
        </w:rPr>
        <w:t>是健康医疗大数据安全和</w:t>
      </w:r>
      <w:r w:rsidR="008C3A3C">
        <w:rPr>
          <w:rFonts w:ascii="方正仿宋_GBK" w:eastAsia="方正仿宋_GBK" w:hAnsi="黑体" w:hint="eastAsia"/>
          <w:bCs/>
          <w:color w:val="000000" w:themeColor="text1"/>
          <w:sz w:val="32"/>
          <w:szCs w:val="32"/>
        </w:rPr>
        <w:t>使用</w:t>
      </w:r>
      <w:r w:rsidR="00D67BA2" w:rsidRPr="00B929B6">
        <w:rPr>
          <w:rFonts w:ascii="方正仿宋_GBK" w:eastAsia="方正仿宋_GBK" w:hAnsi="黑体" w:hint="eastAsia"/>
          <w:bCs/>
          <w:color w:val="000000" w:themeColor="text1"/>
          <w:sz w:val="32"/>
          <w:szCs w:val="32"/>
        </w:rPr>
        <w:t>的监管</w:t>
      </w:r>
      <w:r w:rsidR="00D67BA2">
        <w:rPr>
          <w:rFonts w:ascii="方正仿宋_GBK" w:eastAsia="方正仿宋_GBK" w:hAnsi="黑体" w:hint="eastAsia"/>
          <w:bCs/>
          <w:color w:val="000000" w:themeColor="text1"/>
          <w:sz w:val="32"/>
          <w:szCs w:val="32"/>
        </w:rPr>
        <w:t>部门</w:t>
      </w:r>
      <w:r w:rsidR="00D67BA2" w:rsidRPr="00B929B6">
        <w:rPr>
          <w:rFonts w:ascii="方正仿宋_GBK" w:eastAsia="方正仿宋_GBK" w:hAnsi="黑体" w:hint="eastAsia"/>
          <w:bCs/>
          <w:color w:val="000000" w:themeColor="text1"/>
          <w:sz w:val="32"/>
          <w:szCs w:val="32"/>
        </w:rPr>
        <w:t>。</w:t>
      </w:r>
    </w:p>
    <w:p w:rsidR="00085FD8" w:rsidRDefault="009B3F49"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仿宋_GBK" w:eastAsia="方正仿宋_GBK" w:hAnsi="黑体" w:hint="eastAsia"/>
          <w:bCs/>
          <w:color w:val="000000" w:themeColor="text1"/>
          <w:sz w:val="32"/>
          <w:szCs w:val="32"/>
        </w:rPr>
        <w:t>各级各类医疗卫生机构和相关企事业单位</w:t>
      </w:r>
      <w:r w:rsidR="00D67BA2">
        <w:rPr>
          <w:rFonts w:ascii="方正仿宋_GBK" w:eastAsia="方正仿宋_GBK" w:hAnsi="黑体" w:hint="eastAsia"/>
          <w:bCs/>
          <w:color w:val="000000" w:themeColor="text1"/>
          <w:sz w:val="32"/>
          <w:szCs w:val="32"/>
        </w:rPr>
        <w:t>，</w:t>
      </w:r>
      <w:r w:rsidR="00085FD8" w:rsidRPr="00085FD8">
        <w:rPr>
          <w:rFonts w:ascii="方正仿宋_GBK" w:eastAsia="方正仿宋_GBK" w:hAnsi="黑体" w:hint="eastAsia"/>
          <w:bCs/>
          <w:color w:val="000000" w:themeColor="text1"/>
          <w:sz w:val="32"/>
          <w:szCs w:val="32"/>
        </w:rPr>
        <w:t>应当接入相应区域全民健康信息平台，传输医疗健康服务过程中产生的数据，向卫生健康行政部门开放监管端口</w:t>
      </w:r>
      <w:r w:rsidR="00D67BA2">
        <w:rPr>
          <w:rFonts w:ascii="方正仿宋_GBK" w:eastAsia="方正仿宋_GBK" w:hAnsi="黑体" w:hint="eastAsia"/>
          <w:bCs/>
          <w:color w:val="000000" w:themeColor="text1"/>
          <w:sz w:val="32"/>
          <w:szCs w:val="32"/>
        </w:rPr>
        <w:t>，</w:t>
      </w:r>
      <w:r>
        <w:rPr>
          <w:rFonts w:ascii="方正仿宋_GBK" w:eastAsia="方正仿宋_GBK" w:hAnsi="黑体" w:hint="eastAsia"/>
          <w:bCs/>
          <w:color w:val="000000" w:themeColor="text1"/>
          <w:sz w:val="32"/>
          <w:szCs w:val="32"/>
        </w:rPr>
        <w:t>是健康医疗大数据安全和应用管理的责任单位</w:t>
      </w:r>
      <w:r w:rsidR="00D67BA2">
        <w:rPr>
          <w:rFonts w:ascii="方正仿宋_GBK" w:eastAsia="方正仿宋_GBK" w:hAnsi="黑体" w:hint="eastAsia"/>
          <w:bCs/>
          <w:color w:val="000000" w:themeColor="text1"/>
          <w:sz w:val="32"/>
          <w:szCs w:val="32"/>
        </w:rPr>
        <w:t>。</w:t>
      </w:r>
    </w:p>
    <w:p w:rsidR="00085FD8" w:rsidRPr="00085FD8" w:rsidRDefault="009B3F49" w:rsidP="00085FD8">
      <w:pPr>
        <w:pStyle w:val="a6"/>
        <w:spacing w:before="0" w:beforeAutospacing="0" w:after="0" w:afterAutospacing="0" w:line="560" w:lineRule="exact"/>
        <w:ind w:firstLineChars="200" w:firstLine="640"/>
        <w:jc w:val="both"/>
        <w:rPr>
          <w:rFonts w:ascii="方正仿宋_GBK" w:eastAsia="方正仿宋_GBK" w:hAnsi="黑体"/>
          <w:bCs/>
          <w:sz w:val="32"/>
          <w:szCs w:val="32"/>
        </w:rPr>
      </w:pPr>
      <w:r>
        <w:rPr>
          <w:rFonts w:ascii="方正黑体_GBK" w:eastAsia="方正黑体_GBK" w:hAnsi="黑体" w:hint="eastAsia"/>
          <w:bCs/>
          <w:sz w:val="32"/>
          <w:szCs w:val="32"/>
        </w:rPr>
        <w:t>第六条</w:t>
      </w:r>
      <w:r w:rsidR="00085FD8" w:rsidRPr="00085FD8">
        <w:rPr>
          <w:rFonts w:ascii="方正仿宋_GBK" w:eastAsia="方正仿宋_GBK" w:hAnsi="黑体"/>
          <w:bCs/>
          <w:sz w:val="32"/>
          <w:szCs w:val="32"/>
        </w:rPr>
        <w:t> </w:t>
      </w:r>
      <w:r w:rsidR="00085FD8" w:rsidRPr="00085FD8">
        <w:rPr>
          <w:rFonts w:ascii="方正仿宋_GBK" w:eastAsia="方正仿宋_GBK" w:hAnsi="黑体" w:hint="eastAsia"/>
          <w:bCs/>
          <w:sz w:val="32"/>
          <w:szCs w:val="32"/>
        </w:rPr>
        <w:t>委托省卫生统计信息中心负责省级健康医疗大数据资源的采集存储，承担健康医疗大数据的标准管理、资源管理、服务管理、安全管理等具体工作。</w:t>
      </w:r>
    </w:p>
    <w:p w:rsidR="00085FD8" w:rsidRPr="00085FD8" w:rsidRDefault="00085FD8" w:rsidP="00085FD8">
      <w:pPr>
        <w:pStyle w:val="a6"/>
        <w:spacing w:before="0" w:beforeAutospacing="0" w:after="0" w:afterAutospacing="0" w:line="560" w:lineRule="exact"/>
        <w:ind w:firstLineChars="200" w:firstLine="640"/>
        <w:jc w:val="both"/>
        <w:rPr>
          <w:rFonts w:ascii="方正仿宋_GBK" w:eastAsia="方正仿宋_GBK" w:hAnsi="黑体"/>
          <w:bCs/>
          <w:sz w:val="32"/>
          <w:szCs w:val="32"/>
        </w:rPr>
      </w:pPr>
      <w:r w:rsidRPr="00085FD8">
        <w:rPr>
          <w:rFonts w:ascii="方正仿宋_GBK" w:eastAsia="方正仿宋_GBK" w:hAnsi="黑体" w:hint="eastAsia"/>
          <w:bCs/>
          <w:sz w:val="32"/>
          <w:szCs w:val="32"/>
        </w:rPr>
        <w:t>责任单位遵照标准统一、术语规范、信息准确原则，满足健康医疗大数据采集、报送、传输数据需要，确保服务和管理对象的身份标识唯一、基本数据项一致。</w:t>
      </w:r>
    </w:p>
    <w:p w:rsidR="00FD4ADE" w:rsidRDefault="00CC0277" w:rsidP="00FD4ADE">
      <w:pPr>
        <w:pStyle w:val="a6"/>
        <w:spacing w:before="0" w:beforeAutospacing="0" w:after="0" w:afterAutospacing="0" w:line="560" w:lineRule="exact"/>
        <w:jc w:val="both"/>
        <w:rPr>
          <w:rFonts w:ascii="方正仿宋_GBK" w:eastAsia="方正仿宋_GBK" w:hAnsi="黑体"/>
          <w:bCs/>
          <w:color w:val="000000" w:themeColor="text1"/>
          <w:sz w:val="32"/>
          <w:szCs w:val="32"/>
        </w:rPr>
      </w:pPr>
      <w:r>
        <w:rPr>
          <w:rFonts w:ascii="方正仿宋_GBK" w:eastAsia="方正仿宋_GBK" w:hAnsi="黑体" w:hint="eastAsia"/>
          <w:bCs/>
          <w:color w:val="000000" w:themeColor="text1"/>
          <w:sz w:val="32"/>
          <w:szCs w:val="32"/>
        </w:rPr>
        <w:t> </w:t>
      </w:r>
      <w:r w:rsidR="00FD4ADE">
        <w:rPr>
          <w:rFonts w:ascii="方正仿宋_GBK" w:eastAsia="方正仿宋_GBK" w:hAnsi="黑体" w:hint="eastAsia"/>
          <w:bCs/>
          <w:color w:val="000000" w:themeColor="text1"/>
          <w:sz w:val="32"/>
          <w:szCs w:val="32"/>
        </w:rPr>
        <w:t xml:space="preserve"> </w:t>
      </w:r>
      <w:r w:rsidR="00FD4ADE">
        <w:rPr>
          <w:rFonts w:ascii="方正仿宋_GBK" w:eastAsia="方正仿宋_GBK" w:hAnsi="黑体"/>
          <w:bCs/>
          <w:color w:val="000000" w:themeColor="text1"/>
          <w:sz w:val="32"/>
          <w:szCs w:val="32"/>
        </w:rPr>
        <w:t xml:space="preserve">             </w:t>
      </w:r>
    </w:p>
    <w:p w:rsidR="00085FD8" w:rsidRDefault="00CC0277" w:rsidP="00FD4ADE">
      <w:pPr>
        <w:pStyle w:val="a6"/>
        <w:spacing w:before="0" w:beforeAutospacing="0" w:after="0" w:afterAutospacing="0" w:line="560" w:lineRule="exact"/>
        <w:ind w:firstLineChars="700" w:firstLine="2240"/>
        <w:jc w:val="both"/>
        <w:rPr>
          <w:rFonts w:ascii="方正黑体_GBK" w:eastAsia="方正黑体_GBK" w:hAnsi="黑体"/>
          <w:bCs/>
          <w:color w:val="000000" w:themeColor="text1"/>
          <w:sz w:val="32"/>
          <w:szCs w:val="32"/>
        </w:rPr>
      </w:pPr>
      <w:r>
        <w:rPr>
          <w:rFonts w:ascii="方正黑体_GBK" w:eastAsia="方正黑体_GBK" w:hAnsi="黑体" w:hint="eastAsia"/>
          <w:bCs/>
          <w:color w:val="000000" w:themeColor="text1"/>
          <w:sz w:val="32"/>
          <w:szCs w:val="32"/>
        </w:rPr>
        <w:t>第</w:t>
      </w:r>
      <w:r w:rsidR="00AF0E9B">
        <w:rPr>
          <w:rFonts w:ascii="方正黑体_GBK" w:eastAsia="方正黑体_GBK" w:hAnsi="黑体" w:hint="eastAsia"/>
          <w:bCs/>
          <w:color w:val="000000" w:themeColor="text1"/>
          <w:sz w:val="32"/>
          <w:szCs w:val="32"/>
        </w:rPr>
        <w:t>二</w:t>
      </w:r>
      <w:r>
        <w:rPr>
          <w:rFonts w:ascii="方正黑体_GBK" w:eastAsia="方正黑体_GBK" w:hAnsi="黑体" w:hint="eastAsia"/>
          <w:bCs/>
          <w:color w:val="000000" w:themeColor="text1"/>
          <w:sz w:val="32"/>
          <w:szCs w:val="32"/>
        </w:rPr>
        <w:t xml:space="preserve">章  </w:t>
      </w:r>
      <w:r w:rsidR="000459D3">
        <w:rPr>
          <w:rFonts w:ascii="方正黑体_GBK" w:eastAsia="方正黑体_GBK" w:hAnsi="黑体" w:hint="eastAsia"/>
          <w:bCs/>
          <w:color w:val="000000" w:themeColor="text1"/>
          <w:sz w:val="32"/>
          <w:szCs w:val="32"/>
        </w:rPr>
        <w:t>数据</w:t>
      </w:r>
      <w:r w:rsidR="00AF0E9B">
        <w:rPr>
          <w:rFonts w:ascii="方正黑体_GBK" w:eastAsia="方正黑体_GBK" w:hAnsi="黑体" w:hint="eastAsia"/>
          <w:bCs/>
          <w:color w:val="000000" w:themeColor="text1"/>
          <w:sz w:val="32"/>
          <w:szCs w:val="32"/>
        </w:rPr>
        <w:t>资源管理</w:t>
      </w:r>
    </w:p>
    <w:p w:rsidR="00085FD8" w:rsidRDefault="00085FD8" w:rsidP="00085FD8">
      <w:pPr>
        <w:pStyle w:val="a6"/>
        <w:spacing w:before="0" w:beforeAutospacing="0" w:after="0" w:afterAutospacing="0" w:line="560" w:lineRule="exact"/>
        <w:ind w:firstLineChars="200" w:firstLine="640"/>
        <w:jc w:val="both"/>
        <w:rPr>
          <w:rFonts w:ascii="方正仿宋_GBK" w:eastAsia="方正仿宋_GBK" w:hAnsi="Calibri" w:cs="Times New Roman"/>
          <w:kern w:val="2"/>
          <w:sz w:val="32"/>
          <w:szCs w:val="32"/>
        </w:rPr>
      </w:pPr>
      <w:r w:rsidRPr="00085FD8">
        <w:rPr>
          <w:rFonts w:ascii="黑体" w:eastAsia="黑体" w:hAnsi="黑体" w:cs="Times New Roman" w:hint="eastAsia"/>
          <w:kern w:val="2"/>
          <w:sz w:val="32"/>
          <w:szCs w:val="32"/>
        </w:rPr>
        <w:t>第</w:t>
      </w:r>
      <w:r w:rsidR="00DB1434">
        <w:rPr>
          <w:rFonts w:ascii="黑体" w:eastAsia="黑体" w:hAnsi="黑体" w:cs="Times New Roman" w:hint="eastAsia"/>
          <w:kern w:val="2"/>
          <w:sz w:val="32"/>
          <w:szCs w:val="32"/>
        </w:rPr>
        <w:t>七</w:t>
      </w:r>
      <w:r w:rsidRPr="00085FD8">
        <w:rPr>
          <w:rFonts w:ascii="黑体" w:eastAsia="黑体" w:hAnsi="黑体" w:cs="Times New Roman" w:hint="eastAsia"/>
          <w:kern w:val="2"/>
          <w:sz w:val="32"/>
          <w:szCs w:val="32"/>
        </w:rPr>
        <w:t>条</w:t>
      </w:r>
      <w:r w:rsidRPr="00085FD8">
        <w:rPr>
          <w:rFonts w:ascii="方正仿宋_GBK" w:eastAsia="方正仿宋_GBK" w:hAnsi="Calibri" w:cs="Times New Roman" w:hint="eastAsia"/>
          <w:kern w:val="2"/>
          <w:sz w:val="32"/>
          <w:szCs w:val="32"/>
        </w:rPr>
        <w:t xml:space="preserve">　省级卫生健康主管部门会同有关部门</w:t>
      </w:r>
      <w:r w:rsidR="00DB1434">
        <w:rPr>
          <w:rFonts w:ascii="方正仿宋_GBK" w:eastAsia="方正仿宋_GBK" w:hAnsi="Calibri" w:cs="Times New Roman" w:hint="eastAsia"/>
          <w:kern w:val="2"/>
          <w:sz w:val="32"/>
          <w:szCs w:val="32"/>
        </w:rPr>
        <w:t>，</w:t>
      </w:r>
      <w:r w:rsidR="00DB1434" w:rsidRPr="00DB1434">
        <w:rPr>
          <w:rFonts w:ascii="方正仿宋_GBK" w:eastAsia="方正仿宋_GBK" w:hAnsi="Calibri" w:cs="Times New Roman" w:hint="eastAsia"/>
          <w:kern w:val="2"/>
          <w:sz w:val="32"/>
          <w:szCs w:val="32"/>
        </w:rPr>
        <w:t>建立健康医疗大数据“分级授权、分类应用、权责一致”的管理制度</w:t>
      </w:r>
      <w:r w:rsidR="00DB1434">
        <w:rPr>
          <w:rFonts w:ascii="方正仿宋_GBK" w:eastAsia="方正仿宋_GBK" w:hAnsi="Calibri" w:cs="Times New Roman" w:hint="eastAsia"/>
          <w:kern w:val="2"/>
          <w:sz w:val="32"/>
          <w:szCs w:val="32"/>
        </w:rPr>
        <w:t>，健全</w:t>
      </w:r>
      <w:r w:rsidRPr="00085FD8">
        <w:rPr>
          <w:rFonts w:ascii="方正仿宋_GBK" w:eastAsia="方正仿宋_GBK" w:hAnsi="Calibri" w:cs="Times New Roman" w:hint="eastAsia"/>
          <w:kern w:val="2"/>
          <w:sz w:val="32"/>
          <w:szCs w:val="32"/>
        </w:rPr>
        <w:t>共享开放机制</w:t>
      </w:r>
      <w:r w:rsidR="009B3F49">
        <w:rPr>
          <w:rFonts w:ascii="方正仿宋_GBK" w:eastAsia="方正仿宋_GBK" w:hAnsi="Calibri" w:cs="Times New Roman" w:hint="eastAsia"/>
          <w:kern w:val="2"/>
          <w:sz w:val="32"/>
          <w:szCs w:val="32"/>
        </w:rPr>
        <w:t>、</w:t>
      </w:r>
      <w:r w:rsidRPr="00085FD8">
        <w:rPr>
          <w:rFonts w:ascii="方正仿宋_GBK" w:eastAsia="方正仿宋_GBK" w:hAnsi="黑体" w:hint="eastAsia"/>
          <w:bCs/>
          <w:sz w:val="32"/>
          <w:szCs w:val="32"/>
        </w:rPr>
        <w:t>诚信机制和退出机制</w:t>
      </w:r>
      <w:r w:rsidR="00DB1434">
        <w:rPr>
          <w:rFonts w:ascii="方正仿宋_GBK" w:eastAsia="方正仿宋_GBK" w:hAnsi="黑体" w:hint="eastAsia"/>
          <w:bCs/>
          <w:sz w:val="32"/>
          <w:szCs w:val="32"/>
        </w:rPr>
        <w:t>。</w:t>
      </w:r>
      <w:r w:rsidRPr="00085FD8">
        <w:rPr>
          <w:rFonts w:ascii="方正仿宋_GBK" w:eastAsia="方正仿宋_GBK" w:hAnsi="Calibri" w:cs="Times New Roman" w:hint="eastAsia"/>
          <w:kern w:val="2"/>
          <w:sz w:val="32"/>
          <w:szCs w:val="32"/>
        </w:rPr>
        <w:t>明确共享开放具体规定</w:t>
      </w:r>
      <w:r w:rsidR="00DB1434">
        <w:rPr>
          <w:rFonts w:ascii="方正仿宋_GBK" w:eastAsia="方正仿宋_GBK" w:hAnsi="Calibri" w:cs="Times New Roman" w:hint="eastAsia"/>
          <w:kern w:val="2"/>
          <w:sz w:val="32"/>
          <w:szCs w:val="32"/>
        </w:rPr>
        <w:t>和审核</w:t>
      </w:r>
      <w:r w:rsidRPr="00085FD8">
        <w:rPr>
          <w:rFonts w:ascii="方正仿宋_GBK" w:eastAsia="方正仿宋_GBK" w:hAnsi="Calibri" w:cs="Times New Roman" w:hint="eastAsia"/>
          <w:kern w:val="2"/>
          <w:sz w:val="32"/>
          <w:szCs w:val="32"/>
        </w:rPr>
        <w:t>评估机制</w:t>
      </w:r>
      <w:r w:rsidR="009B3F49">
        <w:rPr>
          <w:rFonts w:ascii="方正仿宋_GBK" w:eastAsia="方正仿宋_GBK" w:hAnsi="Calibri" w:cs="Times New Roman" w:hint="eastAsia"/>
          <w:kern w:val="2"/>
          <w:sz w:val="32"/>
          <w:szCs w:val="32"/>
        </w:rPr>
        <w:t>，</w:t>
      </w:r>
      <w:r w:rsidRPr="00085FD8">
        <w:rPr>
          <w:rFonts w:ascii="方正仿宋_GBK" w:eastAsia="方正仿宋_GBK" w:hAnsi="Calibri" w:cs="Times New Roman" w:hint="eastAsia"/>
          <w:kern w:val="2"/>
          <w:sz w:val="32"/>
          <w:szCs w:val="32"/>
        </w:rPr>
        <w:t>严格规范大数据开发、挖掘、应用行为。</w:t>
      </w:r>
    </w:p>
    <w:p w:rsidR="00531939" w:rsidRDefault="00CC0277">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仿宋_GBK" w:eastAsia="方正仿宋_GBK" w:hAnsi="黑体" w:hint="eastAsia"/>
          <w:bCs/>
          <w:color w:val="000000" w:themeColor="text1"/>
          <w:sz w:val="32"/>
          <w:szCs w:val="32"/>
        </w:rPr>
        <w:t>省卫生统计信息中心</w:t>
      </w:r>
      <w:r w:rsidR="00DB1434">
        <w:rPr>
          <w:rFonts w:ascii="方正仿宋_GBK" w:eastAsia="方正仿宋_GBK" w:hAnsi="黑体" w:hint="eastAsia"/>
          <w:bCs/>
          <w:color w:val="000000" w:themeColor="text1"/>
          <w:sz w:val="32"/>
          <w:szCs w:val="32"/>
        </w:rPr>
        <w:t>负责</w:t>
      </w:r>
      <w:r>
        <w:rPr>
          <w:rFonts w:ascii="方正仿宋_GBK" w:eastAsia="方正仿宋_GBK" w:hAnsi="黑体" w:hint="eastAsia"/>
          <w:bCs/>
          <w:color w:val="000000" w:themeColor="text1"/>
          <w:sz w:val="32"/>
          <w:szCs w:val="32"/>
        </w:rPr>
        <w:t>发布省级健康医疗大数据资源目录</w:t>
      </w:r>
      <w:r w:rsidR="00DB1434">
        <w:rPr>
          <w:rFonts w:ascii="方正仿宋_GBK" w:eastAsia="方正仿宋_GBK" w:hAnsi="黑体" w:hint="eastAsia"/>
          <w:bCs/>
          <w:color w:val="000000" w:themeColor="text1"/>
          <w:sz w:val="32"/>
          <w:szCs w:val="32"/>
        </w:rPr>
        <w:t>，</w:t>
      </w:r>
      <w:r>
        <w:rPr>
          <w:rFonts w:ascii="方正仿宋_GBK" w:eastAsia="方正仿宋_GBK" w:hAnsi="黑体" w:hint="eastAsia"/>
          <w:bCs/>
          <w:color w:val="000000" w:themeColor="text1"/>
          <w:sz w:val="32"/>
          <w:szCs w:val="32"/>
        </w:rPr>
        <w:t>建立省级信息资源共享交换体系</w:t>
      </w:r>
      <w:r w:rsidR="008C3A3C">
        <w:rPr>
          <w:rFonts w:ascii="方正仿宋_GBK" w:eastAsia="方正仿宋_GBK" w:hAnsi="黑体" w:hint="eastAsia"/>
          <w:bCs/>
          <w:color w:val="000000" w:themeColor="text1"/>
          <w:sz w:val="32"/>
          <w:szCs w:val="32"/>
        </w:rPr>
        <w:t>，通过</w:t>
      </w:r>
      <w:r w:rsidR="00085FD8" w:rsidRPr="00085FD8">
        <w:rPr>
          <w:rFonts w:ascii="方正仿宋_GBK" w:eastAsia="方正仿宋_GBK" w:hAnsi="黑体" w:hint="eastAsia"/>
          <w:bCs/>
          <w:color w:val="000000" w:themeColor="text1"/>
          <w:sz w:val="32"/>
          <w:szCs w:val="32"/>
        </w:rPr>
        <w:t>省政务数据</w:t>
      </w:r>
      <w:r w:rsidR="00085FD8" w:rsidRPr="00085FD8">
        <w:rPr>
          <w:rFonts w:ascii="方正仿宋_GBK" w:eastAsia="方正仿宋_GBK" w:hAnsi="黑体" w:hint="eastAsia"/>
          <w:bCs/>
          <w:color w:val="000000" w:themeColor="text1"/>
          <w:sz w:val="32"/>
          <w:szCs w:val="32"/>
        </w:rPr>
        <w:lastRenderedPageBreak/>
        <w:t>共享交换平台</w:t>
      </w:r>
      <w:r w:rsidR="008C3A3C">
        <w:rPr>
          <w:rFonts w:ascii="方正仿宋_GBK" w:eastAsia="方正仿宋_GBK" w:hAnsi="黑体" w:hint="eastAsia"/>
          <w:bCs/>
          <w:color w:val="000000" w:themeColor="text1"/>
          <w:sz w:val="32"/>
          <w:szCs w:val="32"/>
        </w:rPr>
        <w:t>为有关行政机关提供共享服务。健康医疗数据属于政府信息和政务数据的，依照《中华人民共和国政府信息公开条例》《</w:t>
      </w:r>
      <w:r w:rsidR="00085FD8" w:rsidRPr="00085FD8">
        <w:rPr>
          <w:rFonts w:ascii="方正仿宋_GBK" w:eastAsia="方正仿宋_GBK" w:hAnsi="黑体" w:hint="eastAsia"/>
          <w:color w:val="000000" w:themeColor="text1"/>
          <w:sz w:val="32"/>
          <w:szCs w:val="32"/>
        </w:rPr>
        <w:t>江苏省政务信息资源共享管理暂行办法</w:t>
      </w:r>
      <w:r w:rsidR="008C3A3C">
        <w:rPr>
          <w:rFonts w:ascii="方正仿宋_GBK" w:eastAsia="方正仿宋_GBK" w:hAnsi="黑体" w:hint="eastAsia"/>
          <w:bCs/>
          <w:color w:val="000000" w:themeColor="text1"/>
          <w:sz w:val="32"/>
          <w:szCs w:val="32"/>
        </w:rPr>
        <w:t>》的规定执行。</w:t>
      </w:r>
    </w:p>
    <w:p w:rsidR="00085FD8" w:rsidRDefault="00CC0277"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仿宋_GBK" w:eastAsia="方正仿宋_GBK" w:hAnsi="黑体" w:hint="eastAsia"/>
          <w:bCs/>
          <w:color w:val="000000" w:themeColor="text1"/>
          <w:sz w:val="32"/>
          <w:szCs w:val="32"/>
        </w:rPr>
        <w:t>市县两级卫生健康行政部门应落实省级目录和规定，根据本地实际，可建立本行政区域内信息资源开放目录和共享交换体系。</w:t>
      </w:r>
    </w:p>
    <w:p w:rsidR="00085FD8" w:rsidRPr="00085FD8" w:rsidRDefault="00085FD8" w:rsidP="00975699">
      <w:pPr>
        <w:pStyle w:val="a6"/>
        <w:spacing w:before="0" w:beforeAutospacing="0" w:after="0" w:afterAutospacing="0" w:line="560" w:lineRule="exact"/>
        <w:ind w:firstLineChars="200" w:firstLine="640"/>
        <w:jc w:val="both"/>
        <w:rPr>
          <w:rFonts w:ascii="方正仿宋_GBK" w:eastAsia="方正仿宋_GBK" w:hAnsi="Calibri" w:cs="Times New Roman"/>
          <w:kern w:val="2"/>
          <w:sz w:val="32"/>
          <w:szCs w:val="32"/>
        </w:rPr>
      </w:pPr>
      <w:r w:rsidRPr="00085FD8">
        <w:rPr>
          <w:rFonts w:ascii="方正黑体_GBK" w:eastAsia="方正黑体_GBK" w:hAnsi="黑体" w:cs="Times New Roman" w:hint="eastAsia"/>
          <w:kern w:val="2"/>
          <w:sz w:val="32"/>
          <w:szCs w:val="32"/>
        </w:rPr>
        <w:t>第八条</w:t>
      </w:r>
      <w:r w:rsidRPr="00085FD8">
        <w:rPr>
          <w:rFonts w:ascii="方正仿宋_GBK" w:eastAsia="方正仿宋_GBK" w:hAnsi="Calibri" w:cs="Times New Roman" w:hint="eastAsia"/>
          <w:kern w:val="2"/>
          <w:sz w:val="32"/>
          <w:szCs w:val="32"/>
        </w:rPr>
        <w:t xml:space="preserve">　</w:t>
      </w:r>
      <w:r w:rsidR="00FD4ADE">
        <w:rPr>
          <w:rFonts w:ascii="方正魏碑_GBK" w:eastAsia="方正魏碑_GBK" w:hAnsi="Calibri" w:cs="Times New Roman" w:hint="eastAsia"/>
          <w:kern w:val="2"/>
          <w:sz w:val="32"/>
          <w:szCs w:val="32"/>
        </w:rPr>
        <w:t xml:space="preserve"> </w:t>
      </w:r>
      <w:r w:rsidRPr="00085FD8">
        <w:rPr>
          <w:rFonts w:ascii="方正仿宋_GBK" w:eastAsia="方正仿宋_GBK" w:hAnsi="Calibri" w:cs="Times New Roman" w:hint="eastAsia"/>
          <w:kern w:val="2"/>
          <w:sz w:val="32"/>
          <w:szCs w:val="32"/>
        </w:rPr>
        <w:t>各级</w:t>
      </w:r>
      <w:r w:rsidRPr="00085FD8">
        <w:rPr>
          <w:rFonts w:ascii="方正仿宋_GBK" w:eastAsia="方正仿宋_GBK" w:hAnsi="黑体" w:hint="eastAsia"/>
          <w:bCs/>
          <w:color w:val="000000" w:themeColor="text1"/>
          <w:sz w:val="32"/>
          <w:szCs w:val="32"/>
        </w:rPr>
        <w:t>卫生健康行政部门、各级医疗卫生机构</w:t>
      </w:r>
      <w:r w:rsidRPr="00085FD8">
        <w:rPr>
          <w:rFonts w:ascii="方正仿宋_GBK" w:eastAsia="方正仿宋_GBK" w:hAnsi="Calibri" w:cs="Times New Roman" w:hint="eastAsia"/>
          <w:kern w:val="2"/>
          <w:sz w:val="32"/>
          <w:szCs w:val="32"/>
        </w:rPr>
        <w:t>应当对健康医疗大数据实行分类管理：</w:t>
      </w:r>
    </w:p>
    <w:p w:rsidR="00085FD8" w:rsidRPr="00085FD8" w:rsidRDefault="00085FD8" w:rsidP="00975699">
      <w:pPr>
        <w:pStyle w:val="a6"/>
        <w:spacing w:before="0" w:beforeAutospacing="0" w:after="0" w:afterAutospacing="0" w:line="560" w:lineRule="exact"/>
        <w:ind w:firstLineChars="200" w:firstLine="640"/>
        <w:jc w:val="both"/>
        <w:rPr>
          <w:rFonts w:ascii="方正仿宋_GBK" w:eastAsia="方正仿宋_GBK" w:hAnsi="Calibri" w:cs="Times New Roman"/>
          <w:kern w:val="2"/>
          <w:sz w:val="32"/>
          <w:szCs w:val="32"/>
        </w:rPr>
      </w:pPr>
      <w:r w:rsidRPr="00085FD8">
        <w:rPr>
          <w:rFonts w:ascii="方正仿宋_GBK" w:eastAsia="方正仿宋_GBK" w:hAnsi="Calibri" w:cs="Times New Roman" w:hint="eastAsia"/>
          <w:kern w:val="2"/>
          <w:sz w:val="32"/>
          <w:szCs w:val="32"/>
        </w:rPr>
        <w:t>（一）对涉及商业秘密、个人隐私或者依据法律、法规规定不得开放的健康医疗数据，列为不予开放数据；</w:t>
      </w:r>
    </w:p>
    <w:p w:rsidR="00085FD8" w:rsidRPr="00085FD8" w:rsidRDefault="00085FD8" w:rsidP="00975699">
      <w:pPr>
        <w:pStyle w:val="a6"/>
        <w:spacing w:before="0" w:beforeAutospacing="0" w:after="0" w:afterAutospacing="0" w:line="560" w:lineRule="exact"/>
        <w:ind w:firstLineChars="200" w:firstLine="640"/>
        <w:jc w:val="both"/>
        <w:rPr>
          <w:rFonts w:ascii="方正仿宋_GBK" w:eastAsia="方正仿宋_GBK" w:hAnsi="Calibri" w:cs="Times New Roman"/>
          <w:kern w:val="2"/>
          <w:sz w:val="32"/>
          <w:szCs w:val="32"/>
        </w:rPr>
      </w:pPr>
      <w:r w:rsidRPr="00085FD8">
        <w:rPr>
          <w:rFonts w:ascii="方正仿宋_GBK" w:eastAsia="方正仿宋_GBK" w:hAnsi="Calibri" w:cs="Times New Roman" w:hint="eastAsia"/>
          <w:kern w:val="2"/>
          <w:sz w:val="32"/>
          <w:szCs w:val="32"/>
        </w:rPr>
        <w:t>（二）对数据安全和处理能力要求较高、时效性较强或者需要持续获取的健康医疗数据，列为有条件开放数据；</w:t>
      </w:r>
    </w:p>
    <w:p w:rsidR="00085FD8" w:rsidRDefault="00085FD8" w:rsidP="00975699">
      <w:pPr>
        <w:pStyle w:val="a6"/>
        <w:spacing w:before="0" w:beforeAutospacing="0" w:after="0" w:afterAutospacing="0" w:line="560" w:lineRule="exact"/>
        <w:ind w:firstLineChars="200" w:firstLine="640"/>
        <w:jc w:val="both"/>
        <w:rPr>
          <w:rFonts w:ascii="方正仿宋_GBK" w:eastAsia="方正仿宋_GBK" w:hAnsi="Calibri" w:cs="Times New Roman"/>
          <w:kern w:val="2"/>
          <w:sz w:val="32"/>
          <w:szCs w:val="32"/>
        </w:rPr>
      </w:pPr>
      <w:r w:rsidRPr="00085FD8">
        <w:rPr>
          <w:rFonts w:ascii="方正仿宋_GBK" w:eastAsia="方正仿宋_GBK" w:hAnsi="Calibri" w:cs="Times New Roman" w:hint="eastAsia"/>
          <w:kern w:val="2"/>
          <w:sz w:val="32"/>
          <w:szCs w:val="32"/>
        </w:rPr>
        <w:t>（三）其他健康医疗数据，列为无条件开放数据</w:t>
      </w:r>
      <w:r w:rsidR="008C3A3C">
        <w:rPr>
          <w:rFonts w:ascii="方正仿宋_GBK" w:eastAsia="方正仿宋_GBK" w:hAnsi="Calibri" w:cs="Times New Roman" w:hint="eastAsia"/>
          <w:kern w:val="2"/>
          <w:sz w:val="32"/>
          <w:szCs w:val="32"/>
        </w:rPr>
        <w:t>。</w:t>
      </w:r>
    </w:p>
    <w:p w:rsidR="00085FD8" w:rsidRDefault="008C3A3C" w:rsidP="00085FD8">
      <w:pPr>
        <w:pStyle w:val="a6"/>
        <w:spacing w:before="0" w:beforeAutospacing="0" w:after="0" w:afterAutospacing="0" w:line="560" w:lineRule="exact"/>
        <w:ind w:firstLineChars="200" w:firstLine="640"/>
        <w:jc w:val="both"/>
        <w:rPr>
          <w:rFonts w:ascii="方正仿宋_GBK" w:eastAsia="方正仿宋_GBK" w:hAnsi="Calibri" w:cs="Times New Roman"/>
          <w:kern w:val="2"/>
          <w:sz w:val="32"/>
          <w:szCs w:val="32"/>
        </w:rPr>
      </w:pPr>
      <w:r>
        <w:rPr>
          <w:rFonts w:ascii="方正仿宋_GBK" w:eastAsia="方正仿宋_GBK" w:hAnsi="Calibri" w:cs="Times New Roman" w:hint="eastAsia"/>
          <w:kern w:val="2"/>
          <w:sz w:val="32"/>
          <w:szCs w:val="32"/>
        </w:rPr>
        <w:t>对列为不予开放数据和有条件开放数据的，应当在相应的清单中注明法律、法规等依据。</w:t>
      </w:r>
    </w:p>
    <w:p w:rsidR="00085FD8" w:rsidRDefault="009B3F49" w:rsidP="006C20AF">
      <w:pPr>
        <w:pStyle w:val="a6"/>
        <w:spacing w:line="480" w:lineRule="exact"/>
        <w:ind w:firstLineChars="200" w:firstLine="643"/>
        <w:jc w:val="both"/>
        <w:rPr>
          <w:rFonts w:ascii="方正仿宋_GBK" w:eastAsia="方正仿宋_GBK" w:hAnsi="Calibri" w:cs="Times New Roman"/>
          <w:kern w:val="2"/>
          <w:sz w:val="32"/>
          <w:szCs w:val="32"/>
          <w:highlight w:val="yellow"/>
        </w:rPr>
      </w:pPr>
      <w:r>
        <w:rPr>
          <w:rFonts w:ascii="方正仿宋_GBK" w:eastAsia="方正仿宋_GBK" w:hAnsi="Calibri" w:cs="Times New Roman" w:hint="eastAsia"/>
          <w:b/>
          <w:bCs/>
          <w:kern w:val="2"/>
          <w:sz w:val="32"/>
          <w:szCs w:val="32"/>
        </w:rPr>
        <w:t>第九条</w:t>
      </w:r>
      <w:r w:rsidR="008C3A3C">
        <w:rPr>
          <w:rFonts w:ascii="方正仿宋_GBK" w:eastAsia="方正仿宋_GBK" w:hAnsi="Calibri" w:cs="Times New Roman" w:hint="eastAsia"/>
          <w:kern w:val="2"/>
          <w:sz w:val="32"/>
          <w:szCs w:val="32"/>
        </w:rPr>
        <w:t xml:space="preserve">  </w:t>
      </w:r>
      <w:r w:rsidR="00FD4ADE">
        <w:rPr>
          <w:rFonts w:ascii="方正仿宋_GBK" w:eastAsia="方正仿宋_GBK" w:hAnsi="Calibri" w:cs="Times New Roman" w:hint="eastAsia"/>
          <w:bCs/>
          <w:kern w:val="2"/>
          <w:sz w:val="32"/>
          <w:szCs w:val="32"/>
        </w:rPr>
        <w:t xml:space="preserve"> </w:t>
      </w:r>
      <w:r w:rsidR="008C3A3C" w:rsidRPr="0074620B">
        <w:rPr>
          <w:rFonts w:ascii="方正仿宋_GBK" w:eastAsia="方正仿宋_GBK" w:hAnsi="Calibri" w:cs="Times New Roman" w:hint="eastAsia"/>
          <w:kern w:val="2"/>
          <w:sz w:val="32"/>
          <w:szCs w:val="32"/>
        </w:rPr>
        <w:t>对无条件开放数据，</w:t>
      </w:r>
      <w:r w:rsidRPr="0074620B">
        <w:rPr>
          <w:rFonts w:ascii="方正仿宋_GBK" w:eastAsia="方正仿宋_GBK" w:hAnsi="Calibri" w:cs="Times New Roman" w:hint="eastAsia"/>
          <w:bCs/>
          <w:kern w:val="2"/>
          <w:sz w:val="32"/>
          <w:szCs w:val="32"/>
        </w:rPr>
        <w:t>公民、法人和其他组织可以通过健康医疗大数据平台获取</w:t>
      </w:r>
      <w:r w:rsidR="008C3A3C" w:rsidRPr="0074620B">
        <w:rPr>
          <w:rFonts w:ascii="方正仿宋_GBK" w:eastAsia="方正仿宋_GBK" w:hAnsi="Calibri" w:cs="Times New Roman" w:hint="eastAsia"/>
          <w:kern w:val="2"/>
          <w:sz w:val="32"/>
          <w:szCs w:val="32"/>
        </w:rPr>
        <w:t>；对</w:t>
      </w:r>
      <w:r w:rsidRPr="0074620B">
        <w:rPr>
          <w:rFonts w:ascii="方正仿宋_GBK" w:eastAsia="方正仿宋_GBK" w:hAnsi="Calibri" w:cs="Times New Roman" w:hint="eastAsia"/>
          <w:bCs/>
          <w:kern w:val="2"/>
          <w:sz w:val="32"/>
          <w:szCs w:val="32"/>
        </w:rPr>
        <w:t>有条件开放的数据，使用单位</w:t>
      </w:r>
      <w:r w:rsidR="008C3A3C" w:rsidRPr="0074620B">
        <w:rPr>
          <w:rFonts w:ascii="方正仿宋_GBK" w:eastAsia="方正仿宋_GBK" w:hAnsi="Calibri" w:cs="Times New Roman" w:hint="eastAsia"/>
          <w:kern w:val="2"/>
          <w:sz w:val="32"/>
          <w:szCs w:val="32"/>
        </w:rPr>
        <w:t>需提出</w:t>
      </w:r>
      <w:r w:rsidRPr="0074620B">
        <w:rPr>
          <w:rFonts w:ascii="方正仿宋_GBK" w:eastAsia="方正仿宋_GBK" w:hAnsi="Calibri" w:cs="Times New Roman" w:hint="eastAsia"/>
          <w:bCs/>
          <w:kern w:val="2"/>
          <w:sz w:val="32"/>
          <w:szCs w:val="32"/>
        </w:rPr>
        <w:t>申请</w:t>
      </w:r>
      <w:r w:rsidR="008C3A3C" w:rsidRPr="0074620B">
        <w:rPr>
          <w:rFonts w:ascii="方正仿宋_GBK" w:eastAsia="方正仿宋_GBK" w:hAnsi="Calibri" w:cs="Times New Roman" w:hint="eastAsia"/>
          <w:kern w:val="2"/>
          <w:sz w:val="32"/>
          <w:szCs w:val="32"/>
        </w:rPr>
        <w:t>、</w:t>
      </w:r>
      <w:r w:rsidRPr="0074620B">
        <w:rPr>
          <w:rFonts w:ascii="方正仿宋_GBK" w:eastAsia="方正仿宋_GBK" w:hAnsi="Calibri" w:cs="Times New Roman" w:hint="eastAsia"/>
          <w:bCs/>
          <w:kern w:val="2"/>
          <w:sz w:val="32"/>
          <w:szCs w:val="32"/>
        </w:rPr>
        <w:t>接受安全评估</w:t>
      </w:r>
      <w:r w:rsidR="00DB1434" w:rsidRPr="0074620B">
        <w:rPr>
          <w:rFonts w:ascii="方正仿宋_GBK" w:eastAsia="方正仿宋_GBK" w:hAnsi="Calibri" w:cs="Times New Roman" w:hint="eastAsia"/>
          <w:kern w:val="2"/>
          <w:sz w:val="32"/>
          <w:szCs w:val="32"/>
        </w:rPr>
        <w:t>、</w:t>
      </w:r>
      <w:r w:rsidRPr="0074620B">
        <w:rPr>
          <w:rFonts w:ascii="方正仿宋_GBK" w:eastAsia="方正仿宋_GBK" w:hAnsi="Calibri" w:cs="Times New Roman" w:hint="eastAsia"/>
          <w:bCs/>
          <w:kern w:val="2"/>
          <w:sz w:val="32"/>
          <w:szCs w:val="32"/>
        </w:rPr>
        <w:t>签订使用协议</w:t>
      </w:r>
      <w:r w:rsidR="00DB1434" w:rsidRPr="0074620B">
        <w:rPr>
          <w:rFonts w:ascii="方正仿宋_GBK" w:eastAsia="方正仿宋_GBK" w:hAnsi="Calibri" w:cs="Times New Roman" w:hint="eastAsia"/>
          <w:kern w:val="2"/>
          <w:sz w:val="32"/>
          <w:szCs w:val="32"/>
        </w:rPr>
        <w:t>，经</w:t>
      </w:r>
      <w:r w:rsidR="008C3A3C" w:rsidRPr="0074620B">
        <w:rPr>
          <w:rFonts w:ascii="方正仿宋_GBK" w:eastAsia="方正仿宋_GBK" w:hAnsi="Calibri" w:cs="Times New Roman" w:hint="eastAsia"/>
          <w:kern w:val="2"/>
          <w:sz w:val="32"/>
          <w:szCs w:val="32"/>
        </w:rPr>
        <w:t>卫生健康行政机关</w:t>
      </w:r>
      <w:r w:rsidR="00DB1434" w:rsidRPr="0074620B">
        <w:rPr>
          <w:rFonts w:ascii="方正仿宋_GBK" w:eastAsia="方正仿宋_GBK" w:hAnsi="Calibri" w:cs="Times New Roman" w:hint="eastAsia"/>
          <w:kern w:val="2"/>
          <w:sz w:val="32"/>
          <w:szCs w:val="32"/>
        </w:rPr>
        <w:t>审核后</w:t>
      </w:r>
      <w:r w:rsidRPr="0074620B">
        <w:rPr>
          <w:rFonts w:ascii="方正仿宋_GBK" w:eastAsia="方正仿宋_GBK" w:hAnsi="Calibri" w:cs="Times New Roman" w:hint="eastAsia"/>
          <w:bCs/>
          <w:kern w:val="2"/>
          <w:sz w:val="32"/>
          <w:szCs w:val="32"/>
        </w:rPr>
        <w:t>定向开放。协议应明确数据的使用范围、条件、数据产品、保密责任和安全措施等内容</w:t>
      </w:r>
      <w:r w:rsidR="008C3A3C" w:rsidRPr="0074620B">
        <w:rPr>
          <w:rFonts w:ascii="方正仿宋_GBK" w:eastAsia="方正仿宋_GBK" w:hAnsi="Calibri" w:cs="Times New Roman" w:hint="eastAsia"/>
          <w:kern w:val="2"/>
          <w:sz w:val="32"/>
          <w:szCs w:val="32"/>
        </w:rPr>
        <w:t>；对不予开放的数据，经相关权利人同意开放，或者依法进行脱敏、脱密等技术处理后，可进行开放，但法律、法规</w:t>
      </w:r>
      <w:r w:rsidR="008C3A3C" w:rsidRPr="00DB1434">
        <w:rPr>
          <w:rFonts w:ascii="方正仿宋_GBK" w:eastAsia="方正仿宋_GBK" w:hAnsi="Calibri" w:cs="Times New Roman" w:hint="eastAsia"/>
          <w:kern w:val="2"/>
          <w:sz w:val="32"/>
          <w:szCs w:val="32"/>
        </w:rPr>
        <w:t>另有规定的除外</w:t>
      </w:r>
      <w:r w:rsidR="008C3A3C">
        <w:rPr>
          <w:rFonts w:ascii="方正仿宋_GBK" w:eastAsia="方正仿宋_GBK" w:hAnsi="Calibri" w:cs="Times New Roman" w:hint="eastAsia"/>
          <w:kern w:val="2"/>
          <w:sz w:val="32"/>
          <w:szCs w:val="32"/>
        </w:rPr>
        <w:t>。</w:t>
      </w:r>
    </w:p>
    <w:p w:rsidR="00531939" w:rsidRDefault="00FD4ADE" w:rsidP="00975699">
      <w:pPr>
        <w:pStyle w:val="a6"/>
        <w:spacing w:before="0" w:beforeAutospacing="0" w:after="0" w:afterAutospacing="0" w:line="560" w:lineRule="exact"/>
        <w:ind w:firstLineChars="200" w:firstLine="640"/>
        <w:jc w:val="both"/>
        <w:rPr>
          <w:rFonts w:ascii="方正楷体_GBK" w:eastAsia="方正楷体_GBK" w:hAnsi="黑体"/>
          <w:bCs/>
          <w:sz w:val="32"/>
          <w:szCs w:val="32"/>
        </w:rPr>
      </w:pPr>
      <w:r>
        <w:rPr>
          <w:rFonts w:ascii="方正楷体_GBK" w:eastAsia="方正楷体_GBK" w:hAnsi="黑体" w:hint="eastAsia"/>
          <w:bCs/>
          <w:sz w:val="32"/>
          <w:szCs w:val="32"/>
        </w:rPr>
        <w:lastRenderedPageBreak/>
        <w:t xml:space="preserve"> </w:t>
      </w:r>
    </w:p>
    <w:p w:rsidR="00085FD8" w:rsidRDefault="00CC0277" w:rsidP="00085FD8">
      <w:pPr>
        <w:pStyle w:val="a6"/>
        <w:spacing w:before="0" w:beforeAutospacing="0" w:after="0" w:afterAutospacing="0" w:line="560" w:lineRule="exact"/>
        <w:jc w:val="center"/>
        <w:rPr>
          <w:rFonts w:ascii="方正黑体_GBK" w:eastAsia="方正黑体_GBK" w:hAnsi="黑体"/>
          <w:bCs/>
          <w:color w:val="000000" w:themeColor="text1"/>
          <w:sz w:val="32"/>
          <w:szCs w:val="32"/>
        </w:rPr>
      </w:pPr>
      <w:r>
        <w:rPr>
          <w:rFonts w:ascii="方正黑体_GBK" w:eastAsia="方正黑体_GBK" w:hAnsi="黑体" w:hint="eastAsia"/>
          <w:bCs/>
          <w:color w:val="000000" w:themeColor="text1"/>
          <w:sz w:val="32"/>
          <w:szCs w:val="32"/>
        </w:rPr>
        <w:t>第</w:t>
      </w:r>
      <w:r w:rsidR="00AF0E9B">
        <w:rPr>
          <w:rFonts w:ascii="方正黑体_GBK" w:eastAsia="方正黑体_GBK" w:hAnsi="黑体" w:hint="eastAsia"/>
          <w:bCs/>
          <w:color w:val="000000" w:themeColor="text1"/>
          <w:sz w:val="32"/>
          <w:szCs w:val="32"/>
        </w:rPr>
        <w:t>三</w:t>
      </w:r>
      <w:r>
        <w:rPr>
          <w:rFonts w:ascii="方正黑体_GBK" w:eastAsia="方正黑体_GBK" w:hAnsi="黑体" w:hint="eastAsia"/>
          <w:bCs/>
          <w:color w:val="000000" w:themeColor="text1"/>
          <w:sz w:val="32"/>
          <w:szCs w:val="32"/>
        </w:rPr>
        <w:t xml:space="preserve">章  </w:t>
      </w:r>
      <w:r w:rsidR="00A72E49">
        <w:rPr>
          <w:rFonts w:ascii="方正黑体_GBK" w:eastAsia="方正黑体_GBK" w:hAnsi="黑体" w:hint="eastAsia"/>
          <w:bCs/>
          <w:color w:val="000000" w:themeColor="text1"/>
          <w:sz w:val="32"/>
          <w:szCs w:val="32"/>
        </w:rPr>
        <w:t>数据共享</w:t>
      </w:r>
      <w:r w:rsidR="008C3A3C">
        <w:rPr>
          <w:rFonts w:ascii="方正黑体_GBK" w:eastAsia="方正黑体_GBK" w:hAnsi="黑体" w:hint="eastAsia"/>
          <w:bCs/>
          <w:color w:val="000000" w:themeColor="text1"/>
          <w:sz w:val="32"/>
          <w:szCs w:val="32"/>
        </w:rPr>
        <w:t>使用</w:t>
      </w:r>
    </w:p>
    <w:p w:rsidR="00085FD8" w:rsidRDefault="008C3A3C"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第十条</w:t>
      </w:r>
      <w:r>
        <w:rPr>
          <w:rFonts w:ascii="方正仿宋_GBK" w:eastAsia="方正仿宋_GBK" w:hAnsi="黑体" w:hint="eastAsia"/>
          <w:bCs/>
          <w:color w:val="000000" w:themeColor="text1"/>
          <w:sz w:val="32"/>
          <w:szCs w:val="32"/>
        </w:rPr>
        <w:t> </w:t>
      </w:r>
      <w:r w:rsidR="00FD4ADE">
        <w:rPr>
          <w:rFonts w:ascii="方正仿宋_GBK" w:eastAsia="方正仿宋_GBK" w:hAnsi="黑体" w:hint="eastAsia"/>
          <w:bCs/>
          <w:color w:val="000000" w:themeColor="text1"/>
          <w:sz w:val="32"/>
          <w:szCs w:val="32"/>
        </w:rPr>
        <w:t xml:space="preserve"> </w:t>
      </w:r>
      <w:r>
        <w:rPr>
          <w:rFonts w:ascii="方正仿宋_GBK" w:eastAsia="方正仿宋_GBK" w:hAnsi="黑体" w:hint="eastAsia"/>
          <w:bCs/>
          <w:color w:val="000000" w:themeColor="text1"/>
          <w:sz w:val="32"/>
          <w:szCs w:val="32"/>
        </w:rPr>
        <w:t>健康医疗大数据共享与使用，应遵循合法、正当、必要原则，确保安全可控、使用规范。不得泄露国家秘密、商业秘密和个人隐私，不得侵害国家利益、社会公共利益，不得损害公民、法人及其他组织的合法权益。</w:t>
      </w:r>
    </w:p>
    <w:p w:rsidR="00085FD8" w:rsidRDefault="00FD4ADE"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楷体_GBK" w:eastAsia="方正楷体_GBK" w:hAnsi="黑体" w:hint="eastAsia"/>
          <w:bCs/>
          <w:sz w:val="32"/>
          <w:szCs w:val="32"/>
        </w:rPr>
        <w:t xml:space="preserve"> </w:t>
      </w:r>
      <w:r w:rsidR="008C3A3C">
        <w:rPr>
          <w:rFonts w:ascii="方正仿宋_GBK" w:eastAsia="方正仿宋_GBK" w:hAnsi="黑体" w:hint="eastAsia"/>
          <w:bCs/>
          <w:color w:val="000000" w:themeColor="text1"/>
          <w:sz w:val="32"/>
          <w:szCs w:val="32"/>
        </w:rPr>
        <w:t>（一）卫生健康行政部门可委托相关机构受理健康医疗大数使用申请，申请书应明确数据需求、使用目的、应用场景等。</w:t>
      </w:r>
    </w:p>
    <w:p w:rsidR="00085FD8" w:rsidRDefault="008C3A3C" w:rsidP="00085FD8">
      <w:pPr>
        <w:widowControl/>
        <w:spacing w:line="560" w:lineRule="exact"/>
        <w:ind w:firstLineChars="200" w:firstLine="640"/>
        <w:jc w:val="left"/>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二）卫生统计信息中心负责申请材料审核，开展保密审查、安全风险评估、个人隐私保护评估等，出具审查评估意见书，报经同级卫生健康行政部门审定。申请材料应包括：组织机构代码证或营业执照、法定代表人身份证、代理人身份证复印件，数据使用保密承诺书等。</w:t>
      </w:r>
    </w:p>
    <w:p w:rsidR="00085FD8" w:rsidRDefault="008C3A3C" w:rsidP="00085FD8">
      <w:pPr>
        <w:widowControl/>
        <w:spacing w:line="560" w:lineRule="exact"/>
        <w:ind w:firstLineChars="200" w:firstLine="640"/>
        <w:jc w:val="left"/>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（三）申请使用省级下发市县的数据，由省卫生统计信息中心负责审核，进行保密审查、安全风险评估、个人隐私保护评估等，出具审查评估意见书。</w:t>
      </w:r>
    </w:p>
    <w:p w:rsidR="00085FD8" w:rsidRDefault="008C3A3C" w:rsidP="00085FD8">
      <w:pPr>
        <w:widowControl/>
        <w:spacing w:line="560" w:lineRule="exact"/>
        <w:ind w:firstLineChars="200" w:firstLine="640"/>
        <w:jc w:val="left"/>
        <w:rPr>
          <w:rFonts w:ascii="方正黑体_GBK" w:eastAsia="方正黑体_GBK" w:hAnsi="黑体"/>
          <w:bCs/>
          <w:sz w:val="32"/>
          <w:szCs w:val="32"/>
        </w:rPr>
      </w:pPr>
      <w:r>
        <w:rPr>
          <w:rFonts w:ascii="方正仿宋_GBK" w:eastAsia="方正仿宋_GBK" w:hAnsi="黑体" w:cs="宋体" w:hint="eastAsia"/>
          <w:bCs/>
          <w:color w:val="000000" w:themeColor="text1"/>
          <w:kern w:val="0"/>
          <w:sz w:val="32"/>
          <w:szCs w:val="32"/>
        </w:rPr>
        <w:t>（四）各级卫生健康行政部门对通过审查评估的使用申请应予以批复同意。</w:t>
      </w:r>
    </w:p>
    <w:p w:rsidR="00085FD8" w:rsidRDefault="00FD4ADE" w:rsidP="00FD4ADE">
      <w:pPr>
        <w:widowControl/>
        <w:spacing w:line="560" w:lineRule="exact"/>
        <w:ind w:firstLineChars="200" w:firstLine="640"/>
        <w:jc w:val="left"/>
        <w:rPr>
          <w:rFonts w:ascii="方正仿宋_GBK" w:eastAsia="方正仿宋_GBK" w:hAnsi="黑体"/>
          <w:bCs/>
          <w:color w:val="000000" w:themeColor="text1"/>
          <w:sz w:val="32"/>
          <w:szCs w:val="32"/>
        </w:rPr>
      </w:pPr>
      <w:r>
        <w:rPr>
          <w:rFonts w:ascii="方正楷体_GBK" w:eastAsia="方正楷体_GBK" w:hAnsi="黑体" w:hint="eastAsia"/>
          <w:bCs/>
          <w:sz w:val="32"/>
          <w:szCs w:val="32"/>
        </w:rPr>
        <w:t xml:space="preserve"> </w:t>
      </w:r>
      <w:r w:rsidR="00B7082C">
        <w:rPr>
          <w:rFonts w:ascii="方正黑体_GBK" w:eastAsia="方正黑体_GBK" w:hAnsi="黑体" w:hint="eastAsia"/>
          <w:bCs/>
          <w:sz w:val="32"/>
          <w:szCs w:val="32"/>
        </w:rPr>
        <w:t>第十</w:t>
      </w:r>
      <w:r w:rsidR="00DB1434">
        <w:rPr>
          <w:rFonts w:ascii="方正黑体_GBK" w:eastAsia="方正黑体_GBK" w:hAnsi="黑体" w:hint="eastAsia"/>
          <w:bCs/>
          <w:sz w:val="32"/>
          <w:szCs w:val="32"/>
        </w:rPr>
        <w:t>一</w:t>
      </w:r>
      <w:r w:rsidR="00CC0277">
        <w:rPr>
          <w:rFonts w:ascii="方正黑体_GBK" w:eastAsia="方正黑体_GBK" w:hAnsi="黑体" w:hint="eastAsia"/>
          <w:bCs/>
          <w:sz w:val="32"/>
          <w:szCs w:val="32"/>
        </w:rPr>
        <w:t>条</w:t>
      </w:r>
      <w:r w:rsidR="00DB1434">
        <w:rPr>
          <w:rFonts w:ascii="方正仿宋_GBK" w:eastAsia="方正仿宋_GBK" w:hAnsi="黑体" w:hint="eastAsia"/>
          <w:bCs/>
          <w:color w:val="000000" w:themeColor="text1"/>
          <w:sz w:val="32"/>
          <w:szCs w:val="32"/>
        </w:rPr>
        <w:t xml:space="preserve"> </w:t>
      </w:r>
      <w:r>
        <w:rPr>
          <w:rFonts w:ascii="方正魏碑_GBK" w:eastAsia="方正魏碑_GBK" w:hAnsi="黑体" w:hint="eastAsia"/>
          <w:bCs/>
          <w:color w:val="000000" w:themeColor="text1"/>
          <w:sz w:val="32"/>
          <w:szCs w:val="32"/>
        </w:rPr>
        <w:t xml:space="preserve"> </w:t>
      </w:r>
      <w:r w:rsidR="00CC0277">
        <w:rPr>
          <w:rFonts w:ascii="方正仿宋_GBK" w:eastAsia="方正仿宋_GBK" w:hAnsi="黑体" w:hint="eastAsia"/>
          <w:bCs/>
          <w:color w:val="000000" w:themeColor="text1"/>
          <w:sz w:val="32"/>
          <w:szCs w:val="32"/>
        </w:rPr>
        <w:t>责任单位选择的健康医疗大数据服务提供商，应符合国家和行业相关规定，具有相应资质，具备履行相关法规制度、落实相关标准、保障数据安全、满足服务需求的能力。</w:t>
      </w:r>
      <w:r w:rsidR="00CD23B0" w:rsidRPr="00CD23B0">
        <w:rPr>
          <w:rFonts w:ascii="方正仿宋_GBK" w:eastAsia="方正仿宋_GBK" w:hAnsi="黑体" w:hint="eastAsia"/>
          <w:bCs/>
          <w:color w:val="000000" w:themeColor="text1"/>
          <w:sz w:val="32"/>
          <w:szCs w:val="32"/>
        </w:rPr>
        <w:t>利用我国人类遗传资源开展生物技术研究开发活</w:t>
      </w:r>
      <w:r w:rsidR="00CD23B0" w:rsidRPr="00CD23B0">
        <w:rPr>
          <w:rFonts w:ascii="方正仿宋_GBK" w:eastAsia="方正仿宋_GBK" w:hAnsi="黑体" w:hint="eastAsia"/>
          <w:bCs/>
          <w:color w:val="000000" w:themeColor="text1"/>
          <w:sz w:val="32"/>
          <w:szCs w:val="32"/>
        </w:rPr>
        <w:lastRenderedPageBreak/>
        <w:t>动或者开展临床试验的，应当遵守有关生物技术研究、临床应用管理法律、行政法规和国家有关规定。</w:t>
      </w:r>
    </w:p>
    <w:p w:rsidR="00085FD8" w:rsidRDefault="008C3A3C"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第十二</w:t>
      </w:r>
      <w:r w:rsidR="00CC0277">
        <w:rPr>
          <w:rFonts w:ascii="方正黑体_GBK" w:eastAsia="方正黑体_GBK" w:hAnsi="黑体" w:hint="eastAsia"/>
          <w:bCs/>
          <w:sz w:val="32"/>
          <w:szCs w:val="32"/>
        </w:rPr>
        <w:t>条</w:t>
      </w:r>
      <w:r w:rsidR="00CC0277">
        <w:rPr>
          <w:rFonts w:ascii="方正仿宋_GBK" w:eastAsia="方正仿宋_GBK" w:hAnsi="黑体" w:hint="eastAsia"/>
          <w:bCs/>
          <w:color w:val="000000" w:themeColor="text1"/>
          <w:sz w:val="32"/>
          <w:szCs w:val="32"/>
        </w:rPr>
        <w:t xml:space="preserve">  鼓励产学研合作</w:t>
      </w:r>
      <w:r>
        <w:rPr>
          <w:rFonts w:ascii="方正仿宋_GBK" w:eastAsia="方正仿宋_GBK" w:hAnsi="黑体" w:hint="eastAsia"/>
          <w:bCs/>
          <w:color w:val="000000" w:themeColor="text1"/>
          <w:sz w:val="32"/>
          <w:szCs w:val="32"/>
        </w:rPr>
        <w:t>，支持</w:t>
      </w:r>
      <w:r w:rsidR="00CC0277">
        <w:rPr>
          <w:rFonts w:ascii="方正仿宋_GBK" w:eastAsia="方正仿宋_GBK" w:hAnsi="黑体" w:hint="eastAsia"/>
          <w:bCs/>
          <w:color w:val="000000" w:themeColor="text1"/>
          <w:sz w:val="32"/>
          <w:szCs w:val="32"/>
        </w:rPr>
        <w:t>开展健康医疗大数据临床科研、健康管理、咨询服务、新药研制、产品开发、</w:t>
      </w:r>
      <w:r>
        <w:rPr>
          <w:rFonts w:ascii="方正仿宋_GBK" w:eastAsia="方正仿宋_GBK" w:hAnsi="黑体" w:hint="eastAsia"/>
          <w:bCs/>
          <w:color w:val="000000" w:themeColor="text1"/>
          <w:sz w:val="32"/>
          <w:szCs w:val="32"/>
        </w:rPr>
        <w:t>分析挖掘等应用</w:t>
      </w:r>
      <w:r w:rsidR="00CC0277">
        <w:rPr>
          <w:rFonts w:ascii="方正仿宋_GBK" w:eastAsia="方正仿宋_GBK" w:hAnsi="黑体" w:hint="eastAsia"/>
          <w:bCs/>
          <w:color w:val="000000" w:themeColor="text1"/>
          <w:sz w:val="32"/>
          <w:szCs w:val="32"/>
        </w:rPr>
        <w:t>及其他科技研究活动</w:t>
      </w:r>
      <w:r w:rsidR="005E6F0F">
        <w:rPr>
          <w:rFonts w:ascii="方正仿宋_GBK" w:eastAsia="方正仿宋_GBK" w:hAnsi="黑体" w:hint="eastAsia"/>
          <w:bCs/>
          <w:color w:val="000000" w:themeColor="text1"/>
          <w:sz w:val="32"/>
          <w:szCs w:val="32"/>
        </w:rPr>
        <w:t>，</w:t>
      </w:r>
      <w:r w:rsidR="00085FD8" w:rsidRPr="00085FD8">
        <w:rPr>
          <w:rFonts w:ascii="方正仿宋_GBK" w:eastAsia="方正仿宋_GBK" w:hAnsi="黑体"/>
          <w:bCs/>
          <w:color w:val="000000" w:themeColor="text1"/>
          <w:sz w:val="32"/>
          <w:szCs w:val="32"/>
        </w:rPr>
        <w:t>加快构建</w:t>
      </w:r>
      <w:r w:rsidR="00085FD8" w:rsidRPr="00085FD8">
        <w:rPr>
          <w:rFonts w:ascii="方正仿宋_GBK" w:eastAsia="方正仿宋_GBK" w:hAnsi="黑体" w:hint="eastAsia"/>
          <w:bCs/>
          <w:color w:val="000000" w:themeColor="text1"/>
          <w:sz w:val="32"/>
          <w:szCs w:val="32"/>
        </w:rPr>
        <w:t>健康</w:t>
      </w:r>
      <w:r w:rsidR="00085FD8" w:rsidRPr="00085FD8">
        <w:rPr>
          <w:rFonts w:ascii="方正仿宋_GBK" w:eastAsia="方正仿宋_GBK" w:hAnsi="黑体"/>
          <w:bCs/>
          <w:color w:val="000000" w:themeColor="text1"/>
          <w:sz w:val="32"/>
          <w:szCs w:val="32"/>
        </w:rPr>
        <w:t>医疗大数据产业链。</w:t>
      </w:r>
    </w:p>
    <w:p w:rsidR="00085FD8" w:rsidRDefault="00CC0277"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仿宋_GBK" w:eastAsia="方正仿宋_GBK" w:hAnsi="黑体" w:hint="eastAsia"/>
          <w:bCs/>
          <w:color w:val="000000" w:themeColor="text1"/>
          <w:sz w:val="32"/>
          <w:szCs w:val="32"/>
        </w:rPr>
        <w:t>（一）南京、常州</w:t>
      </w:r>
      <w:r w:rsidR="008C3A3C">
        <w:rPr>
          <w:rFonts w:ascii="方正仿宋_GBK" w:eastAsia="方正仿宋_GBK" w:hAnsi="黑体" w:hint="eastAsia"/>
          <w:bCs/>
          <w:color w:val="000000" w:themeColor="text1"/>
          <w:sz w:val="32"/>
          <w:szCs w:val="32"/>
        </w:rPr>
        <w:t>作为</w:t>
      </w:r>
      <w:r>
        <w:rPr>
          <w:rFonts w:ascii="方正仿宋_GBK" w:eastAsia="方正仿宋_GBK" w:hAnsi="黑体" w:hint="eastAsia"/>
          <w:bCs/>
          <w:color w:val="000000" w:themeColor="text1"/>
          <w:sz w:val="32"/>
          <w:szCs w:val="32"/>
        </w:rPr>
        <w:t>国家卫健委确定的试点城市，具体承担国家健康医疗大数据中心试点建设任务，协助省级健康医疗大数据存储和管理</w:t>
      </w:r>
      <w:r w:rsidR="008C3A3C">
        <w:rPr>
          <w:rFonts w:ascii="方正仿宋_GBK" w:eastAsia="方正仿宋_GBK" w:hAnsi="黑体" w:hint="eastAsia"/>
          <w:bCs/>
          <w:color w:val="000000" w:themeColor="text1"/>
          <w:sz w:val="32"/>
          <w:szCs w:val="32"/>
        </w:rPr>
        <w:t>。省级健康医疗大数据使用申请</w:t>
      </w:r>
      <w:r>
        <w:rPr>
          <w:rFonts w:ascii="方正仿宋_GBK" w:eastAsia="方正仿宋_GBK" w:hAnsi="黑体" w:hint="eastAsia"/>
          <w:bCs/>
          <w:color w:val="000000" w:themeColor="text1"/>
          <w:sz w:val="32"/>
          <w:szCs w:val="32"/>
        </w:rPr>
        <w:t>经审核批准，</w:t>
      </w:r>
      <w:r w:rsidR="008C3A3C">
        <w:rPr>
          <w:rFonts w:ascii="方正仿宋_GBK" w:eastAsia="方正仿宋_GBK" w:hAnsi="黑体" w:hint="eastAsia"/>
          <w:bCs/>
          <w:color w:val="000000" w:themeColor="text1"/>
          <w:sz w:val="32"/>
          <w:szCs w:val="32"/>
        </w:rPr>
        <w:t>南京江北、常州钟楼</w:t>
      </w:r>
      <w:r>
        <w:rPr>
          <w:rFonts w:ascii="方正仿宋_GBK" w:eastAsia="方正仿宋_GBK" w:hAnsi="黑体" w:hint="eastAsia"/>
          <w:bCs/>
          <w:color w:val="000000" w:themeColor="text1"/>
          <w:sz w:val="32"/>
          <w:szCs w:val="32"/>
        </w:rPr>
        <w:t>健康医疗大数据</w:t>
      </w:r>
      <w:r w:rsidR="008C3A3C">
        <w:rPr>
          <w:rFonts w:ascii="方正仿宋_GBK" w:eastAsia="方正仿宋_GBK" w:hAnsi="黑体" w:hint="eastAsia"/>
          <w:bCs/>
          <w:color w:val="000000" w:themeColor="text1"/>
          <w:sz w:val="32"/>
          <w:szCs w:val="32"/>
        </w:rPr>
        <w:t>中心负责</w:t>
      </w:r>
      <w:r>
        <w:rPr>
          <w:rFonts w:ascii="方正仿宋_GBK" w:eastAsia="方正仿宋_GBK" w:hAnsi="黑体" w:hint="eastAsia"/>
          <w:bCs/>
          <w:color w:val="000000" w:themeColor="text1"/>
          <w:sz w:val="32"/>
          <w:szCs w:val="32"/>
        </w:rPr>
        <w:t>提供</w:t>
      </w:r>
      <w:r w:rsidR="008C3A3C">
        <w:rPr>
          <w:rFonts w:ascii="方正仿宋_GBK" w:eastAsia="方正仿宋_GBK" w:hAnsi="黑体" w:hint="eastAsia"/>
          <w:bCs/>
          <w:color w:val="000000" w:themeColor="text1"/>
          <w:sz w:val="32"/>
          <w:szCs w:val="32"/>
        </w:rPr>
        <w:t>数据开放的</w:t>
      </w:r>
      <w:r>
        <w:rPr>
          <w:rFonts w:ascii="方正仿宋_GBK" w:eastAsia="方正仿宋_GBK" w:hAnsi="黑体" w:hint="eastAsia"/>
          <w:bCs/>
          <w:color w:val="000000" w:themeColor="text1"/>
          <w:sz w:val="32"/>
          <w:szCs w:val="32"/>
        </w:rPr>
        <w:t>技术支持和</w:t>
      </w:r>
      <w:r w:rsidR="008C3A3C">
        <w:rPr>
          <w:rFonts w:ascii="方正仿宋_GBK" w:eastAsia="方正仿宋_GBK" w:hAnsi="黑体" w:hint="eastAsia"/>
          <w:bCs/>
          <w:color w:val="000000" w:themeColor="text1"/>
          <w:sz w:val="32"/>
          <w:szCs w:val="32"/>
        </w:rPr>
        <w:t>相关</w:t>
      </w:r>
      <w:r>
        <w:rPr>
          <w:rFonts w:ascii="方正仿宋_GBK" w:eastAsia="方正仿宋_GBK" w:hAnsi="黑体" w:hint="eastAsia"/>
          <w:bCs/>
          <w:color w:val="000000" w:themeColor="text1"/>
          <w:sz w:val="32"/>
          <w:szCs w:val="32"/>
        </w:rPr>
        <w:t>服务。</w:t>
      </w:r>
    </w:p>
    <w:p w:rsidR="00085FD8" w:rsidRDefault="00CC0277" w:rsidP="00085FD8">
      <w:pPr>
        <w:spacing w:line="560" w:lineRule="exact"/>
        <w:ind w:firstLineChars="200" w:firstLine="640"/>
        <w:outlineLvl w:val="0"/>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（二）支持中国（江苏）自由</w:t>
      </w:r>
      <w:r>
        <w:rPr>
          <w:rFonts w:ascii="方正仿宋_GBK" w:eastAsia="方正仿宋_GBK" w:hAnsi="黑体" w:cs="宋体"/>
          <w:bCs/>
          <w:color w:val="000000" w:themeColor="text1"/>
          <w:kern w:val="0"/>
          <w:sz w:val="32"/>
          <w:szCs w:val="32"/>
        </w:rPr>
        <w:t>贸易试验区联动创新发展区建设</w:t>
      </w:r>
      <w:r>
        <w:rPr>
          <w:rFonts w:ascii="方正仿宋_GBK" w:eastAsia="方正仿宋_GBK" w:hAnsi="黑体" w:cs="宋体" w:hint="eastAsia"/>
          <w:bCs/>
          <w:color w:val="000000" w:themeColor="text1"/>
          <w:kern w:val="0"/>
          <w:sz w:val="32"/>
          <w:szCs w:val="32"/>
        </w:rPr>
        <w:t>，促进</w:t>
      </w:r>
      <w:r>
        <w:rPr>
          <w:rFonts w:ascii="方正仿宋_GBK" w:eastAsia="方正仿宋_GBK" w:hAnsi="黑体" w:cs="宋体"/>
          <w:bCs/>
          <w:color w:val="000000" w:themeColor="text1"/>
          <w:kern w:val="0"/>
          <w:sz w:val="32"/>
          <w:szCs w:val="32"/>
        </w:rPr>
        <w:t>试验区健康医疗大数据转化应用</w:t>
      </w:r>
      <w:r>
        <w:rPr>
          <w:rFonts w:ascii="方正仿宋_GBK" w:eastAsia="方正仿宋_GBK" w:hAnsi="黑体" w:cs="宋体" w:hint="eastAsia"/>
          <w:bCs/>
          <w:color w:val="000000" w:themeColor="text1"/>
          <w:kern w:val="0"/>
          <w:sz w:val="32"/>
          <w:szCs w:val="32"/>
        </w:rPr>
        <w:t>。委托南京江北、常州钟楼国家健康医疗大数据中心，依据相关管理规定，满足各企事业单位产品研发、新药研制、人工智能开发、“互联网+医疗健康”服务等健康医疗大数据使用需求，引导推进相关产业发展。</w:t>
      </w:r>
    </w:p>
    <w:p w:rsidR="00085FD8" w:rsidRPr="0074620B" w:rsidRDefault="00085FD8" w:rsidP="00FD4ADE">
      <w:pPr>
        <w:spacing w:line="560" w:lineRule="exact"/>
        <w:ind w:firstLineChars="200" w:firstLine="640"/>
        <w:outlineLvl w:val="0"/>
        <w:rPr>
          <w:rFonts w:ascii="方正黑体_GBK" w:eastAsia="方正黑体_GBK" w:hAnsi="黑体"/>
          <w:bCs/>
          <w:sz w:val="32"/>
          <w:szCs w:val="32"/>
        </w:rPr>
      </w:pPr>
      <w:r w:rsidRPr="00085FD8">
        <w:rPr>
          <w:rFonts w:ascii="方正黑体_GBK" w:eastAsia="方正黑体_GBK" w:hAnsi="Calibri" w:cs="Times New Roman" w:hint="eastAsia"/>
          <w:sz w:val="32"/>
          <w:szCs w:val="32"/>
        </w:rPr>
        <w:t>第十三条</w:t>
      </w:r>
      <w:r w:rsidR="00A72E49" w:rsidRPr="00A72E49">
        <w:rPr>
          <w:rFonts w:ascii="方正仿宋_GBK" w:eastAsia="方正仿宋_GBK" w:hAnsi="Calibri" w:cs="Times New Roman" w:hint="eastAsia"/>
          <w:sz w:val="32"/>
          <w:szCs w:val="32"/>
        </w:rPr>
        <w:t xml:space="preserve">　</w:t>
      </w:r>
      <w:r w:rsidR="009B3F49" w:rsidRPr="0074620B">
        <w:rPr>
          <w:rFonts w:ascii="方正仿宋_GBK" w:eastAsia="方正仿宋_GBK" w:hAnsi="Calibri" w:cs="Times New Roman" w:hint="eastAsia"/>
          <w:bCs/>
          <w:sz w:val="32"/>
          <w:szCs w:val="32"/>
        </w:rPr>
        <w:t>鼓励支持健康医疗业务与大数据技术深度融合，与健康养老、家政服务、餐饮旅游、休闲健身、环境保护、商业保险等协同发展，构建健康医疗大数据产业链，创新健康医疗大数据应用新业态。</w:t>
      </w:r>
    </w:p>
    <w:p w:rsidR="00085FD8" w:rsidRDefault="008C3A3C" w:rsidP="00FD4ADE">
      <w:pPr>
        <w:spacing w:line="560" w:lineRule="exact"/>
        <w:ind w:firstLineChars="200" w:firstLine="640"/>
        <w:outlineLvl w:val="0"/>
        <w:rPr>
          <w:rFonts w:ascii="方正仿宋_GBK" w:eastAsia="方正仿宋_GBK" w:hAnsi="Calibri" w:cs="Times New Roman"/>
          <w:sz w:val="32"/>
          <w:szCs w:val="32"/>
        </w:rPr>
      </w:pPr>
      <w:r>
        <w:rPr>
          <w:rFonts w:ascii="方正黑体_GBK" w:eastAsia="方正黑体_GBK" w:hAnsi="黑体" w:hint="eastAsia"/>
          <w:bCs/>
          <w:sz w:val="32"/>
          <w:szCs w:val="32"/>
        </w:rPr>
        <w:t>第十四</w:t>
      </w:r>
      <w:r w:rsidR="00CC0277">
        <w:rPr>
          <w:rFonts w:ascii="方正黑体_GBK" w:eastAsia="方正黑体_GBK" w:hAnsi="黑体" w:hint="eastAsia"/>
          <w:bCs/>
          <w:sz w:val="32"/>
          <w:szCs w:val="32"/>
        </w:rPr>
        <w:t>条</w:t>
      </w:r>
      <w:r w:rsidR="00CC0277">
        <w:rPr>
          <w:rFonts w:ascii="方正仿宋_GBK" w:eastAsia="方正仿宋_GBK" w:hAnsi="黑体" w:hint="eastAsia"/>
          <w:bCs/>
          <w:color w:val="000000" w:themeColor="text1"/>
          <w:sz w:val="32"/>
          <w:szCs w:val="32"/>
        </w:rPr>
        <w:t> </w:t>
      </w:r>
      <w:r w:rsidR="00FD4ADE">
        <w:rPr>
          <w:rFonts w:ascii="方正魏碑_GBK" w:eastAsia="方正魏碑_GBK" w:hAnsi="Calibri" w:cs="Times New Roman" w:hint="eastAsia"/>
          <w:sz w:val="32"/>
          <w:szCs w:val="32"/>
        </w:rPr>
        <w:t xml:space="preserve"> </w:t>
      </w:r>
      <w:r w:rsidR="00DB1434" w:rsidRPr="00DB1434">
        <w:rPr>
          <w:rFonts w:ascii="方正仿宋_GBK" w:eastAsia="方正仿宋_GBK" w:hAnsi="Calibri" w:cs="Times New Roman" w:hint="eastAsia"/>
          <w:sz w:val="32"/>
          <w:szCs w:val="32"/>
        </w:rPr>
        <w:t>依法获得数据使用权的数据使用单位应当依照法律、法规规定和协议约定进行数据应用与服务技术研发，保证数据安全，其依法获得的数据开发收益受法律保护。</w:t>
      </w:r>
      <w:r>
        <w:rPr>
          <w:rFonts w:ascii="方正仿宋_GBK" w:eastAsia="方正仿宋_GBK" w:hAnsi="黑体" w:hint="eastAsia"/>
          <w:bCs/>
          <w:color w:val="000000" w:themeColor="text1"/>
          <w:sz w:val="32"/>
          <w:szCs w:val="32"/>
        </w:rPr>
        <w:lastRenderedPageBreak/>
        <w:t>相关方在不违背现行政策的前提下可共同确定收益分配形式及比例。</w:t>
      </w:r>
    </w:p>
    <w:p w:rsidR="00085FD8" w:rsidRDefault="00CC0277" w:rsidP="00085FD8">
      <w:pPr>
        <w:pStyle w:val="a6"/>
        <w:spacing w:before="0" w:beforeAutospacing="0" w:after="0" w:afterAutospacing="0" w:line="560" w:lineRule="exact"/>
        <w:jc w:val="center"/>
        <w:rPr>
          <w:rFonts w:ascii="方正黑体_GBK" w:eastAsia="方正黑体_GBK" w:hAnsi="黑体"/>
          <w:bCs/>
          <w:color w:val="000000" w:themeColor="text1"/>
          <w:sz w:val="32"/>
          <w:szCs w:val="32"/>
        </w:rPr>
      </w:pPr>
      <w:r>
        <w:rPr>
          <w:rFonts w:ascii="方正黑体_GBK" w:eastAsia="方正黑体_GBK" w:hAnsi="黑体" w:hint="eastAsia"/>
          <w:bCs/>
          <w:color w:val="000000" w:themeColor="text1"/>
          <w:sz w:val="32"/>
          <w:szCs w:val="32"/>
        </w:rPr>
        <w:t>第</w:t>
      </w:r>
      <w:r w:rsidR="00AF0E9B">
        <w:rPr>
          <w:rFonts w:ascii="方正黑体_GBK" w:eastAsia="方正黑体_GBK" w:hAnsi="黑体" w:hint="eastAsia"/>
          <w:bCs/>
          <w:color w:val="000000" w:themeColor="text1"/>
          <w:sz w:val="32"/>
          <w:szCs w:val="32"/>
        </w:rPr>
        <w:t>四</w:t>
      </w:r>
      <w:r>
        <w:rPr>
          <w:rFonts w:ascii="方正黑体_GBK" w:eastAsia="方正黑体_GBK" w:hAnsi="黑体" w:hint="eastAsia"/>
          <w:bCs/>
          <w:color w:val="000000" w:themeColor="text1"/>
          <w:sz w:val="32"/>
          <w:szCs w:val="32"/>
        </w:rPr>
        <w:t>章  安全管理</w:t>
      </w:r>
    </w:p>
    <w:p w:rsidR="00085FD8" w:rsidRDefault="008C3A3C"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第十五</w:t>
      </w:r>
      <w:r w:rsidR="00CC0277">
        <w:rPr>
          <w:rFonts w:ascii="方正黑体_GBK" w:eastAsia="方正黑体_GBK" w:hAnsi="黑体" w:hint="eastAsia"/>
          <w:bCs/>
          <w:sz w:val="32"/>
          <w:szCs w:val="32"/>
        </w:rPr>
        <w:t>条</w:t>
      </w:r>
      <w:r w:rsidR="00CC0277">
        <w:rPr>
          <w:rFonts w:ascii="方正仿宋_GBK" w:eastAsia="方正仿宋_GBK" w:hAnsi="黑体" w:hint="eastAsia"/>
          <w:bCs/>
          <w:color w:val="000000" w:themeColor="text1"/>
          <w:sz w:val="32"/>
          <w:szCs w:val="32"/>
        </w:rPr>
        <w:t> </w:t>
      </w:r>
      <w:r w:rsidR="00CC0277">
        <w:rPr>
          <w:rFonts w:ascii="方正仿宋_GBK" w:eastAsia="方正仿宋_GBK" w:hAnsi="黑体" w:hint="eastAsia"/>
          <w:bCs/>
          <w:color w:val="000000" w:themeColor="text1"/>
          <w:sz w:val="32"/>
          <w:szCs w:val="32"/>
        </w:rPr>
        <w:t>凡负责或承担数据采集、传输、存储、汇聚、挖掘和服务等工作的，均为安全管理的责任单位，应承担与其职能职责相匹配的管理责任。</w:t>
      </w:r>
    </w:p>
    <w:p w:rsidR="00085FD8" w:rsidRDefault="00B7082C"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第十</w:t>
      </w:r>
      <w:r w:rsidR="008C3A3C">
        <w:rPr>
          <w:rFonts w:ascii="方正黑体_GBK" w:eastAsia="方正黑体_GBK" w:hAnsi="黑体" w:hint="eastAsia"/>
          <w:bCs/>
          <w:sz w:val="32"/>
          <w:szCs w:val="32"/>
        </w:rPr>
        <w:t>六</w:t>
      </w:r>
      <w:r w:rsidR="00CC0277">
        <w:rPr>
          <w:rFonts w:ascii="方正黑体_GBK" w:eastAsia="方正黑体_GBK" w:hAnsi="黑体" w:hint="eastAsia"/>
          <w:bCs/>
          <w:sz w:val="32"/>
          <w:szCs w:val="32"/>
        </w:rPr>
        <w:t>条</w:t>
      </w:r>
      <w:r w:rsidR="00CC0277">
        <w:rPr>
          <w:rFonts w:ascii="方正仿宋_GBK" w:eastAsia="方正仿宋_GBK" w:hAnsi="黑体" w:hint="eastAsia"/>
          <w:bCs/>
          <w:color w:val="000000" w:themeColor="text1"/>
          <w:sz w:val="32"/>
          <w:szCs w:val="32"/>
        </w:rPr>
        <w:t> 责任单位应建立数据存储、容灾备份、访问控制、数据审计、定期巡查等安全管理制度，落实安全责任、操作规程和技术规范，保障数据安全。</w:t>
      </w:r>
      <w:r w:rsidR="00B31F5F" w:rsidRPr="0074620B">
        <w:rPr>
          <w:rFonts w:ascii="方正仿宋_GBK" w:eastAsia="方正仿宋_GBK" w:hAnsi="黑体" w:hint="eastAsia"/>
          <w:bCs/>
          <w:color w:val="000000" w:themeColor="text1"/>
          <w:sz w:val="32"/>
          <w:szCs w:val="32"/>
        </w:rPr>
        <w:t>建立</w:t>
      </w:r>
      <w:r w:rsidR="00B31F5F" w:rsidRPr="0074620B">
        <w:rPr>
          <w:rFonts w:ascii="方正仿宋_GBK" w:eastAsia="方正仿宋_GBK" w:hAnsi="黑体"/>
          <w:bCs/>
          <w:color w:val="000000" w:themeColor="text1"/>
          <w:sz w:val="32"/>
          <w:szCs w:val="32"/>
        </w:rPr>
        <w:t>数据安全应急处置机制，</w:t>
      </w:r>
      <w:r w:rsidR="00CC0277">
        <w:rPr>
          <w:rFonts w:ascii="方正仿宋_GBK" w:eastAsia="方正仿宋_GBK" w:hAnsi="黑体" w:hint="eastAsia"/>
          <w:bCs/>
          <w:color w:val="000000" w:themeColor="text1"/>
          <w:sz w:val="32"/>
          <w:szCs w:val="32"/>
        </w:rPr>
        <w:t>重要信息系统应达到网络安全等级保护三级。</w:t>
      </w:r>
    </w:p>
    <w:p w:rsidR="00085FD8" w:rsidRDefault="00B7082C"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第十</w:t>
      </w:r>
      <w:r w:rsidR="008C3A3C">
        <w:rPr>
          <w:rFonts w:ascii="方正黑体_GBK" w:eastAsia="方正黑体_GBK" w:hAnsi="黑体" w:hint="eastAsia"/>
          <w:bCs/>
          <w:sz w:val="32"/>
          <w:szCs w:val="32"/>
        </w:rPr>
        <w:t>七</w:t>
      </w:r>
      <w:r w:rsidR="00CC0277">
        <w:rPr>
          <w:rFonts w:ascii="方正黑体_GBK" w:eastAsia="方正黑体_GBK" w:hAnsi="黑体" w:hint="eastAsia"/>
          <w:bCs/>
          <w:sz w:val="32"/>
          <w:szCs w:val="32"/>
        </w:rPr>
        <w:t>条</w:t>
      </w:r>
      <w:r w:rsidR="00CC0277">
        <w:rPr>
          <w:rFonts w:ascii="方正仿宋_GBK" w:eastAsia="方正仿宋_GBK" w:hAnsi="黑体" w:hint="eastAsia"/>
          <w:bCs/>
          <w:color w:val="000000" w:themeColor="text1"/>
          <w:sz w:val="32"/>
          <w:szCs w:val="32"/>
        </w:rPr>
        <w:t> 责任单位应根据法律法规和相关文件规定，遵循医学伦理原则，保护个人信息。涉及可识别个人身份和隐私信息的个案数据，使用前应得到所有人的授权，严格在授权范围内使用，法律法规另有规定除外。</w:t>
      </w:r>
    </w:p>
    <w:p w:rsidR="00085FD8" w:rsidRDefault="008C3A3C"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第十八</w:t>
      </w:r>
      <w:r w:rsidR="00CC0277">
        <w:rPr>
          <w:rFonts w:ascii="方正黑体_GBK" w:eastAsia="方正黑体_GBK" w:hAnsi="黑体" w:hint="eastAsia"/>
          <w:bCs/>
          <w:sz w:val="32"/>
          <w:szCs w:val="32"/>
        </w:rPr>
        <w:t>条</w:t>
      </w:r>
      <w:r w:rsidR="00CC0277">
        <w:rPr>
          <w:rFonts w:ascii="方正仿宋_GBK" w:eastAsia="方正仿宋_GBK" w:hAnsi="黑体" w:hint="eastAsia"/>
          <w:bCs/>
          <w:color w:val="000000" w:themeColor="text1"/>
          <w:sz w:val="32"/>
          <w:szCs w:val="32"/>
        </w:rPr>
        <w:t xml:space="preserve">  健康医疗大数据管理和使用应进行必要的加密，存储在境内安全可控的服务器上，落实相应的安全保护措施；涉及数据转移，应加密传输，经交接双方签字确认，数据转移后不得降低安全及个人信息的保护水平。</w:t>
      </w:r>
      <w:r w:rsidR="00160E4F">
        <w:rPr>
          <w:rFonts w:ascii="方正仿宋_GBK" w:eastAsia="方正仿宋_GBK" w:hAnsi="黑体" w:hint="eastAsia"/>
          <w:bCs/>
          <w:color w:val="000000" w:themeColor="text1"/>
          <w:sz w:val="32"/>
          <w:szCs w:val="32"/>
        </w:rPr>
        <w:t>涉及</w:t>
      </w:r>
      <w:r w:rsidR="00160E4F">
        <w:rPr>
          <w:rFonts w:ascii="方正仿宋_GBK" w:eastAsia="方正仿宋_GBK" w:hAnsi="黑体"/>
          <w:bCs/>
          <w:color w:val="000000" w:themeColor="text1"/>
          <w:sz w:val="32"/>
          <w:szCs w:val="32"/>
        </w:rPr>
        <w:t>国家秘密的健康医疗大数据的管理和使用，按照国家有关保密规定执行。</w:t>
      </w:r>
    </w:p>
    <w:p w:rsidR="00085FD8" w:rsidRDefault="008C3A3C"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t>第十九</w:t>
      </w:r>
      <w:r w:rsidR="00CC0277">
        <w:rPr>
          <w:rFonts w:ascii="方正黑体_GBK" w:eastAsia="方正黑体_GBK" w:hAnsi="黑体" w:hint="eastAsia"/>
          <w:bCs/>
          <w:sz w:val="32"/>
          <w:szCs w:val="32"/>
        </w:rPr>
        <w:t>条</w:t>
      </w:r>
      <w:r w:rsidR="00CC0277">
        <w:rPr>
          <w:rFonts w:ascii="方正仿宋_GBK" w:eastAsia="方正仿宋_GBK" w:hAnsi="黑体" w:hint="eastAsia"/>
          <w:bCs/>
          <w:color w:val="000000" w:themeColor="text1"/>
          <w:sz w:val="32"/>
          <w:szCs w:val="32"/>
        </w:rPr>
        <w:t> 确因需要向境外提供，责任单位应按属地管理原则，提交对外数据使用申请，通过当地卫生健康行政部门和安全部门根据相关法律法规进行的保密审查、信息安全风险评估和个人信息安全影响评估等审核。</w:t>
      </w:r>
    </w:p>
    <w:p w:rsidR="00085FD8" w:rsidRDefault="00CC0277" w:rsidP="00085FD8">
      <w:pPr>
        <w:pStyle w:val="a6"/>
        <w:spacing w:before="0" w:beforeAutospacing="0" w:after="0" w:afterAutospacing="0" w:line="560" w:lineRule="exact"/>
        <w:ind w:firstLineChars="200" w:firstLine="640"/>
        <w:jc w:val="both"/>
        <w:rPr>
          <w:rFonts w:ascii="方正仿宋_GBK" w:eastAsia="方正仿宋_GBK" w:hAnsi="黑体"/>
          <w:bCs/>
          <w:color w:val="000000" w:themeColor="text1"/>
          <w:sz w:val="32"/>
          <w:szCs w:val="32"/>
        </w:rPr>
      </w:pPr>
      <w:r>
        <w:rPr>
          <w:rFonts w:ascii="方正黑体_GBK" w:eastAsia="方正黑体_GBK" w:hAnsi="黑体" w:hint="eastAsia"/>
          <w:bCs/>
          <w:sz w:val="32"/>
          <w:szCs w:val="32"/>
        </w:rPr>
        <w:lastRenderedPageBreak/>
        <w:t>第</w:t>
      </w:r>
      <w:r w:rsidR="00B7082C">
        <w:rPr>
          <w:rFonts w:ascii="方正黑体_GBK" w:eastAsia="方正黑体_GBK" w:hAnsi="黑体" w:hint="eastAsia"/>
          <w:bCs/>
          <w:sz w:val="32"/>
          <w:szCs w:val="32"/>
        </w:rPr>
        <w:t>二十</w:t>
      </w:r>
      <w:r>
        <w:rPr>
          <w:rFonts w:ascii="方正黑体_GBK" w:eastAsia="方正黑体_GBK" w:hAnsi="黑体" w:hint="eastAsia"/>
          <w:bCs/>
          <w:sz w:val="32"/>
          <w:szCs w:val="32"/>
        </w:rPr>
        <w:t>条</w:t>
      </w:r>
      <w:r>
        <w:rPr>
          <w:rFonts w:ascii="方正楷体_GBK" w:eastAsia="方正楷体_GBK" w:hAnsi="黑体" w:hint="eastAsia"/>
          <w:bCs/>
          <w:color w:val="000000" w:themeColor="text1"/>
          <w:sz w:val="32"/>
          <w:szCs w:val="32"/>
        </w:rPr>
        <w:t xml:space="preserve"> </w:t>
      </w:r>
      <w:r>
        <w:rPr>
          <w:rFonts w:ascii="方正仿宋_GBK" w:eastAsia="方正仿宋_GBK" w:hAnsi="黑体" w:hint="eastAsia"/>
          <w:bCs/>
          <w:color w:val="000000" w:themeColor="text1"/>
          <w:sz w:val="32"/>
          <w:szCs w:val="32"/>
        </w:rPr>
        <w:t xml:space="preserve"> </w:t>
      </w:r>
      <w:r w:rsidR="008C3A3C">
        <w:rPr>
          <w:rFonts w:ascii="方正仿宋_GBK" w:eastAsia="方正仿宋_GBK" w:hAnsi="黑体" w:hint="eastAsia"/>
          <w:bCs/>
          <w:color w:val="000000" w:themeColor="text1"/>
          <w:sz w:val="32"/>
          <w:szCs w:val="32"/>
        </w:rPr>
        <w:t xml:space="preserve"> </w:t>
      </w:r>
      <w:r>
        <w:rPr>
          <w:rFonts w:ascii="方正仿宋_GBK" w:eastAsia="方正仿宋_GBK" w:hAnsi="黑体" w:hint="eastAsia"/>
          <w:bCs/>
          <w:color w:val="000000" w:themeColor="text1"/>
          <w:sz w:val="32"/>
          <w:szCs w:val="32"/>
        </w:rPr>
        <w:t>对违反本办法规定责任单位和责任人，具有管理权限的部门应视情节轻重，对直接和间接责任人予以约谈、督导整改、诫勉、通报批评、处分或提出给予处分的建议；涉嫌违纪违法的，移送相关部门依法依规追究责任。</w:t>
      </w:r>
    </w:p>
    <w:p w:rsidR="00085FD8" w:rsidRDefault="00CC0277" w:rsidP="00085FD8">
      <w:pPr>
        <w:spacing w:line="560" w:lineRule="exact"/>
        <w:ind w:firstLineChars="200" w:firstLine="640"/>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（一）擅自扩大数据采集范围的；</w:t>
      </w:r>
    </w:p>
    <w:p w:rsidR="00085FD8" w:rsidRDefault="00D034D3" w:rsidP="00085FD8">
      <w:pPr>
        <w:spacing w:line="560" w:lineRule="exact"/>
        <w:ind w:firstLineChars="200" w:firstLine="640"/>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（二</w:t>
      </w:r>
      <w:r w:rsidR="00CC0277">
        <w:rPr>
          <w:rFonts w:ascii="方正仿宋_GBK" w:eastAsia="方正仿宋_GBK" w:hAnsi="黑体" w:cs="宋体" w:hint="eastAsia"/>
          <w:bCs/>
          <w:color w:val="000000" w:themeColor="text1"/>
          <w:kern w:val="0"/>
          <w:sz w:val="32"/>
          <w:szCs w:val="32"/>
        </w:rPr>
        <w:t>）未按照规定使用转化数据的；</w:t>
      </w:r>
    </w:p>
    <w:p w:rsidR="00085FD8" w:rsidRDefault="00D034D3" w:rsidP="00085FD8">
      <w:pPr>
        <w:spacing w:line="560" w:lineRule="exact"/>
        <w:ind w:firstLineChars="200" w:firstLine="640"/>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（三</w:t>
      </w:r>
      <w:r w:rsidR="00CC0277">
        <w:rPr>
          <w:rFonts w:ascii="方正仿宋_GBK" w:eastAsia="方正仿宋_GBK" w:hAnsi="黑体" w:cs="宋体" w:hint="eastAsia"/>
          <w:bCs/>
          <w:color w:val="000000" w:themeColor="text1"/>
          <w:kern w:val="0"/>
          <w:sz w:val="32"/>
          <w:szCs w:val="32"/>
        </w:rPr>
        <w:t>）违规使用涉及商业秘密、个人隐私的健康医疗大数据的；</w:t>
      </w:r>
    </w:p>
    <w:p w:rsidR="00085FD8" w:rsidRDefault="00D034D3" w:rsidP="00085FD8">
      <w:pPr>
        <w:spacing w:line="560" w:lineRule="exact"/>
        <w:ind w:firstLineChars="200" w:firstLine="640"/>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（四</w:t>
      </w:r>
      <w:r w:rsidR="00CC0277">
        <w:rPr>
          <w:rFonts w:ascii="方正仿宋_GBK" w:eastAsia="方正仿宋_GBK" w:hAnsi="黑体" w:cs="宋体" w:hint="eastAsia"/>
          <w:bCs/>
          <w:color w:val="000000" w:themeColor="text1"/>
          <w:kern w:val="0"/>
          <w:sz w:val="32"/>
          <w:szCs w:val="32"/>
        </w:rPr>
        <w:t>）擅自更改或者删除健康医疗大数据的；</w:t>
      </w:r>
    </w:p>
    <w:p w:rsidR="00085FD8" w:rsidRDefault="00CC0277" w:rsidP="00085FD8">
      <w:pPr>
        <w:spacing w:line="560" w:lineRule="exact"/>
        <w:ind w:firstLineChars="200" w:firstLine="640"/>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w:t>
      </w:r>
      <w:r w:rsidR="00D034D3">
        <w:rPr>
          <w:rFonts w:ascii="方正仿宋_GBK" w:eastAsia="方正仿宋_GBK" w:hAnsi="黑体" w:cs="宋体" w:hint="eastAsia"/>
          <w:bCs/>
          <w:color w:val="000000" w:themeColor="text1"/>
          <w:kern w:val="0"/>
          <w:sz w:val="32"/>
          <w:szCs w:val="32"/>
        </w:rPr>
        <w:t>五</w:t>
      </w:r>
      <w:r>
        <w:rPr>
          <w:rFonts w:ascii="方正仿宋_GBK" w:eastAsia="方正仿宋_GBK" w:hAnsi="黑体" w:cs="宋体" w:hint="eastAsia"/>
          <w:bCs/>
          <w:color w:val="000000" w:themeColor="text1"/>
          <w:kern w:val="0"/>
          <w:sz w:val="32"/>
          <w:szCs w:val="32"/>
        </w:rPr>
        <w:t>）违法违规采集人类遗传资源类数据或开展人类遗传资源数据国际合作的；</w:t>
      </w:r>
    </w:p>
    <w:p w:rsidR="00085FD8" w:rsidRDefault="00CC0277" w:rsidP="00085FD8">
      <w:pPr>
        <w:spacing w:line="560" w:lineRule="exact"/>
        <w:ind w:firstLineChars="200" w:firstLine="640"/>
        <w:rPr>
          <w:rFonts w:ascii="方正仿宋_GBK" w:eastAsia="方正仿宋_GBK" w:hAnsi="黑体" w:cs="宋体"/>
          <w:bCs/>
          <w:color w:val="000000" w:themeColor="text1"/>
          <w:kern w:val="0"/>
          <w:sz w:val="32"/>
          <w:szCs w:val="32"/>
        </w:rPr>
      </w:pPr>
      <w:r>
        <w:rPr>
          <w:rFonts w:ascii="方正仿宋_GBK" w:eastAsia="方正仿宋_GBK" w:hAnsi="黑体" w:cs="宋体" w:hint="eastAsia"/>
          <w:bCs/>
          <w:color w:val="000000" w:themeColor="text1"/>
          <w:kern w:val="0"/>
          <w:sz w:val="32"/>
          <w:szCs w:val="32"/>
        </w:rPr>
        <w:t>（</w:t>
      </w:r>
      <w:r w:rsidR="00D034D3">
        <w:rPr>
          <w:rFonts w:ascii="方正仿宋_GBK" w:eastAsia="方正仿宋_GBK" w:hAnsi="黑体" w:cs="宋体" w:hint="eastAsia"/>
          <w:bCs/>
          <w:color w:val="000000" w:themeColor="text1"/>
          <w:kern w:val="0"/>
          <w:sz w:val="32"/>
          <w:szCs w:val="32"/>
        </w:rPr>
        <w:t>六</w:t>
      </w:r>
      <w:r>
        <w:rPr>
          <w:rFonts w:ascii="方正仿宋_GBK" w:eastAsia="方正仿宋_GBK" w:hAnsi="黑体" w:cs="宋体" w:hint="eastAsia"/>
          <w:bCs/>
          <w:color w:val="000000" w:themeColor="text1"/>
          <w:kern w:val="0"/>
          <w:sz w:val="32"/>
          <w:szCs w:val="32"/>
        </w:rPr>
        <w:t>）</w:t>
      </w:r>
      <w:r w:rsidR="009E2282" w:rsidRPr="0074620B">
        <w:rPr>
          <w:rFonts w:ascii="方正仿宋_GBK" w:eastAsia="方正仿宋_GBK" w:hAnsi="黑体" w:cs="宋体" w:hint="eastAsia"/>
          <w:bCs/>
          <w:color w:val="000000" w:themeColor="text1"/>
          <w:kern w:val="0"/>
          <w:sz w:val="32"/>
          <w:szCs w:val="32"/>
        </w:rPr>
        <w:t>泄露</w:t>
      </w:r>
      <w:r w:rsidR="009E2282" w:rsidRPr="0074620B">
        <w:rPr>
          <w:rFonts w:ascii="方正仿宋_GBK" w:eastAsia="方正仿宋_GBK" w:hAnsi="黑体" w:cs="宋体"/>
          <w:bCs/>
          <w:color w:val="000000" w:themeColor="text1"/>
          <w:kern w:val="0"/>
          <w:sz w:val="32"/>
          <w:szCs w:val="32"/>
        </w:rPr>
        <w:t>、售卖、窃取健康医疗大数据行为及</w:t>
      </w:r>
      <w:r w:rsidR="009E2282" w:rsidRPr="0074620B">
        <w:rPr>
          <w:rFonts w:ascii="方正仿宋_GBK" w:eastAsia="方正仿宋_GBK" w:hAnsi="黑体" w:cs="宋体" w:hint="eastAsia"/>
          <w:bCs/>
          <w:color w:val="000000" w:themeColor="text1"/>
          <w:kern w:val="0"/>
          <w:sz w:val="32"/>
          <w:szCs w:val="32"/>
        </w:rPr>
        <w:t>其他违反本办法</w:t>
      </w:r>
      <w:r w:rsidRPr="0074620B">
        <w:rPr>
          <w:rFonts w:ascii="方正仿宋_GBK" w:eastAsia="方正仿宋_GBK" w:hAnsi="黑体" w:cs="宋体" w:hint="eastAsia"/>
          <w:bCs/>
          <w:color w:val="000000" w:themeColor="text1"/>
          <w:kern w:val="0"/>
          <w:sz w:val="32"/>
          <w:szCs w:val="32"/>
        </w:rPr>
        <w:t>行为的。</w:t>
      </w:r>
    </w:p>
    <w:p w:rsidR="00085FD8" w:rsidRDefault="00AF0E9B" w:rsidP="00085FD8">
      <w:pPr>
        <w:pStyle w:val="a6"/>
        <w:spacing w:before="0" w:beforeAutospacing="0" w:after="0" w:afterAutospacing="0" w:line="560" w:lineRule="exact"/>
        <w:jc w:val="center"/>
        <w:rPr>
          <w:rFonts w:ascii="方正黑体_GBK" w:eastAsia="方正黑体_GBK" w:hAnsi="黑体"/>
          <w:bCs/>
          <w:sz w:val="32"/>
          <w:szCs w:val="32"/>
        </w:rPr>
      </w:pPr>
      <w:bookmarkStart w:id="0" w:name="_GoBack"/>
      <w:bookmarkEnd w:id="0"/>
      <w:r>
        <w:rPr>
          <w:rFonts w:ascii="方正黑体_GBK" w:eastAsia="方正黑体_GBK" w:hAnsi="黑体" w:hint="eastAsia"/>
          <w:bCs/>
          <w:sz w:val="32"/>
          <w:szCs w:val="32"/>
        </w:rPr>
        <w:t>第五</w:t>
      </w:r>
      <w:r w:rsidR="00CC0277">
        <w:rPr>
          <w:rFonts w:ascii="方正黑体_GBK" w:eastAsia="方正黑体_GBK" w:hAnsi="黑体" w:hint="eastAsia"/>
          <w:bCs/>
          <w:sz w:val="32"/>
          <w:szCs w:val="32"/>
        </w:rPr>
        <w:t>章  附则</w:t>
      </w:r>
    </w:p>
    <w:p w:rsidR="002A58AD" w:rsidRDefault="008C3A3C">
      <w:pPr>
        <w:pStyle w:val="a6"/>
        <w:spacing w:before="0" w:beforeAutospacing="0" w:after="0" w:afterAutospacing="0" w:line="560" w:lineRule="exact"/>
        <w:ind w:firstLineChars="200" w:firstLine="640"/>
        <w:jc w:val="both"/>
        <w:rPr>
          <w:rFonts w:ascii="方正仿宋_GBK" w:eastAsia="方正仿宋_GBK" w:hAnsi="黑体"/>
          <w:bCs/>
          <w:sz w:val="32"/>
          <w:szCs w:val="32"/>
        </w:rPr>
      </w:pPr>
      <w:r>
        <w:rPr>
          <w:rFonts w:ascii="方正黑体_GBK" w:eastAsia="方正黑体_GBK" w:hAnsi="黑体" w:hint="eastAsia"/>
          <w:bCs/>
          <w:sz w:val="32"/>
          <w:szCs w:val="32"/>
        </w:rPr>
        <w:t>第二十一</w:t>
      </w:r>
      <w:r w:rsidR="00CC0277">
        <w:rPr>
          <w:rFonts w:ascii="方正黑体_GBK" w:eastAsia="方正黑体_GBK" w:hAnsi="黑体" w:hint="eastAsia"/>
          <w:bCs/>
          <w:sz w:val="32"/>
          <w:szCs w:val="32"/>
        </w:rPr>
        <w:t xml:space="preserve">条  </w:t>
      </w:r>
      <w:r w:rsidR="00CC0277">
        <w:rPr>
          <w:rFonts w:ascii="方正仿宋_GBK" w:eastAsia="方正仿宋_GBK" w:hAnsi="黑体" w:hint="eastAsia"/>
          <w:bCs/>
          <w:sz w:val="32"/>
          <w:szCs w:val="32"/>
        </w:rPr>
        <w:t>本办法自2021年</w:t>
      </w:r>
      <w:r w:rsidR="009E2282">
        <w:rPr>
          <w:rFonts w:ascii="方正仿宋_GBK" w:eastAsia="方正仿宋_GBK" w:hAnsi="黑体"/>
          <w:bCs/>
          <w:sz w:val="32"/>
          <w:szCs w:val="32"/>
        </w:rPr>
        <w:t xml:space="preserve">  </w:t>
      </w:r>
      <w:r w:rsidR="00CC0277">
        <w:rPr>
          <w:rFonts w:ascii="方正仿宋_GBK" w:eastAsia="方正仿宋_GBK" w:hAnsi="黑体" w:hint="eastAsia"/>
          <w:bCs/>
          <w:sz w:val="32"/>
          <w:szCs w:val="32"/>
        </w:rPr>
        <w:t>月</w:t>
      </w:r>
      <w:r w:rsidR="009E2282">
        <w:rPr>
          <w:rFonts w:ascii="方正仿宋_GBK" w:eastAsia="方正仿宋_GBK" w:hAnsi="黑体" w:hint="eastAsia"/>
          <w:bCs/>
          <w:sz w:val="32"/>
          <w:szCs w:val="32"/>
        </w:rPr>
        <w:t xml:space="preserve"> </w:t>
      </w:r>
      <w:r w:rsidR="009E2282">
        <w:rPr>
          <w:rFonts w:ascii="方正仿宋_GBK" w:eastAsia="方正仿宋_GBK" w:hAnsi="黑体"/>
          <w:bCs/>
          <w:sz w:val="32"/>
          <w:szCs w:val="32"/>
        </w:rPr>
        <w:t xml:space="preserve"> </w:t>
      </w:r>
      <w:r w:rsidR="00CC0277">
        <w:rPr>
          <w:rFonts w:ascii="方正仿宋_GBK" w:eastAsia="方正仿宋_GBK" w:hAnsi="黑体" w:hint="eastAsia"/>
          <w:bCs/>
          <w:sz w:val="32"/>
          <w:szCs w:val="32"/>
        </w:rPr>
        <w:t>日起实施，试行期两年。</w:t>
      </w:r>
    </w:p>
    <w:sectPr w:rsidR="002A58AD" w:rsidSect="00692A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4B" w:rsidRDefault="007D024B" w:rsidP="009D5A9D">
      <w:r>
        <w:separator/>
      </w:r>
    </w:p>
  </w:endnote>
  <w:endnote w:type="continuationSeparator" w:id="0">
    <w:p w:rsidR="007D024B" w:rsidRDefault="007D024B" w:rsidP="009D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232207"/>
      <w:docPartObj>
        <w:docPartGallery w:val="Page Numbers (Bottom of Page)"/>
        <w:docPartUnique/>
      </w:docPartObj>
    </w:sdtPr>
    <w:sdtEndPr>
      <w:rPr>
        <w:rFonts w:ascii="宋体" w:eastAsia="宋体" w:hAnsi="宋体"/>
        <w:sz w:val="21"/>
        <w:szCs w:val="21"/>
      </w:rPr>
    </w:sdtEndPr>
    <w:sdtContent>
      <w:p w:rsidR="008C3A3C" w:rsidRDefault="00085FD8">
        <w:pPr>
          <w:pStyle w:val="a4"/>
          <w:jc w:val="center"/>
        </w:pPr>
        <w:r w:rsidRPr="00085FD8">
          <w:rPr>
            <w:rFonts w:ascii="宋体" w:eastAsia="宋体" w:hAnsi="宋体" w:hint="eastAsia"/>
            <w:sz w:val="21"/>
            <w:szCs w:val="21"/>
          </w:rPr>
          <w:t>—</w:t>
        </w:r>
        <w:r w:rsidRPr="00085FD8">
          <w:rPr>
            <w:rFonts w:ascii="宋体" w:eastAsia="宋体" w:hAnsi="宋体"/>
            <w:sz w:val="21"/>
            <w:szCs w:val="21"/>
          </w:rPr>
          <w:fldChar w:fldCharType="begin"/>
        </w:r>
        <w:r w:rsidRPr="00085FD8">
          <w:rPr>
            <w:rFonts w:ascii="宋体" w:eastAsia="宋体" w:hAnsi="宋体"/>
            <w:sz w:val="21"/>
            <w:szCs w:val="21"/>
          </w:rPr>
          <w:instrText xml:space="preserve"> PAGE   \* MERGEFORMAT </w:instrText>
        </w:r>
        <w:r w:rsidRPr="00085FD8">
          <w:rPr>
            <w:rFonts w:ascii="宋体" w:eastAsia="宋体" w:hAnsi="宋体"/>
            <w:sz w:val="21"/>
            <w:szCs w:val="21"/>
          </w:rPr>
          <w:fldChar w:fldCharType="separate"/>
        </w:r>
        <w:r w:rsidR="00FD4ADE" w:rsidRPr="00FD4ADE">
          <w:rPr>
            <w:rFonts w:ascii="宋体" w:eastAsia="宋体" w:hAnsi="宋体"/>
            <w:noProof/>
            <w:sz w:val="21"/>
            <w:szCs w:val="21"/>
            <w:lang w:val="zh-CN"/>
          </w:rPr>
          <w:t>1</w:t>
        </w:r>
        <w:r w:rsidRPr="00085FD8">
          <w:rPr>
            <w:rFonts w:ascii="宋体" w:eastAsia="宋体" w:hAnsi="宋体"/>
            <w:sz w:val="21"/>
            <w:szCs w:val="21"/>
          </w:rPr>
          <w:fldChar w:fldCharType="end"/>
        </w:r>
        <w:r w:rsidRPr="00085FD8">
          <w:rPr>
            <w:rFonts w:ascii="宋体" w:eastAsia="宋体" w:hAnsi="宋体" w:hint="eastAsia"/>
            <w:sz w:val="21"/>
            <w:szCs w:val="21"/>
          </w:rPr>
          <w:t>—</w:t>
        </w:r>
      </w:p>
    </w:sdtContent>
  </w:sdt>
  <w:p w:rsidR="008C3A3C" w:rsidRDefault="008C3A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4B" w:rsidRDefault="007D024B" w:rsidP="009D5A9D">
      <w:r>
        <w:separator/>
      </w:r>
    </w:p>
  </w:footnote>
  <w:footnote w:type="continuationSeparator" w:id="0">
    <w:p w:rsidR="007D024B" w:rsidRDefault="007D024B" w:rsidP="009D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244"/>
    <w:rsid w:val="00003601"/>
    <w:rsid w:val="0003065E"/>
    <w:rsid w:val="0004572A"/>
    <w:rsid w:val="000459D3"/>
    <w:rsid w:val="00076C9D"/>
    <w:rsid w:val="00085FD8"/>
    <w:rsid w:val="00090716"/>
    <w:rsid w:val="000A149B"/>
    <w:rsid w:val="000A45C9"/>
    <w:rsid w:val="000B5D91"/>
    <w:rsid w:val="000B709E"/>
    <w:rsid w:val="000C6B80"/>
    <w:rsid w:val="000D320C"/>
    <w:rsid w:val="000E14F1"/>
    <w:rsid w:val="000E15BB"/>
    <w:rsid w:val="000E67EB"/>
    <w:rsid w:val="000F2557"/>
    <w:rsid w:val="00101952"/>
    <w:rsid w:val="0010369C"/>
    <w:rsid w:val="001106D4"/>
    <w:rsid w:val="00124763"/>
    <w:rsid w:val="00124A39"/>
    <w:rsid w:val="0013229D"/>
    <w:rsid w:val="0014119F"/>
    <w:rsid w:val="00146F9C"/>
    <w:rsid w:val="00156109"/>
    <w:rsid w:val="00157D78"/>
    <w:rsid w:val="00160B06"/>
    <w:rsid w:val="00160E4F"/>
    <w:rsid w:val="00163139"/>
    <w:rsid w:val="001743CF"/>
    <w:rsid w:val="00175EFC"/>
    <w:rsid w:val="00194965"/>
    <w:rsid w:val="001A1BF5"/>
    <w:rsid w:val="001A2C97"/>
    <w:rsid w:val="001A78F3"/>
    <w:rsid w:val="001B7D43"/>
    <w:rsid w:val="001C4DB4"/>
    <w:rsid w:val="001E771D"/>
    <w:rsid w:val="00201583"/>
    <w:rsid w:val="002231FC"/>
    <w:rsid w:val="00226704"/>
    <w:rsid w:val="00227DDF"/>
    <w:rsid w:val="00234928"/>
    <w:rsid w:val="00255003"/>
    <w:rsid w:val="002952D4"/>
    <w:rsid w:val="002A58AD"/>
    <w:rsid w:val="002A77BD"/>
    <w:rsid w:val="002C0FD6"/>
    <w:rsid w:val="002C13BA"/>
    <w:rsid w:val="002E6C9A"/>
    <w:rsid w:val="003050FB"/>
    <w:rsid w:val="0032437E"/>
    <w:rsid w:val="00325D60"/>
    <w:rsid w:val="003331E2"/>
    <w:rsid w:val="00345068"/>
    <w:rsid w:val="00345754"/>
    <w:rsid w:val="00354B5A"/>
    <w:rsid w:val="00365C6E"/>
    <w:rsid w:val="00370B9C"/>
    <w:rsid w:val="0037262E"/>
    <w:rsid w:val="003867CC"/>
    <w:rsid w:val="003A1B4F"/>
    <w:rsid w:val="003C4F3E"/>
    <w:rsid w:val="00403084"/>
    <w:rsid w:val="00416E45"/>
    <w:rsid w:val="00426BDE"/>
    <w:rsid w:val="0043502F"/>
    <w:rsid w:val="004474BE"/>
    <w:rsid w:val="004734C8"/>
    <w:rsid w:val="0047613B"/>
    <w:rsid w:val="00480899"/>
    <w:rsid w:val="00497B2F"/>
    <w:rsid w:val="004A0F64"/>
    <w:rsid w:val="004E3C31"/>
    <w:rsid w:val="005214CE"/>
    <w:rsid w:val="00530B8E"/>
    <w:rsid w:val="00531939"/>
    <w:rsid w:val="005346E2"/>
    <w:rsid w:val="00553C37"/>
    <w:rsid w:val="005B3210"/>
    <w:rsid w:val="005B570E"/>
    <w:rsid w:val="005C2DA4"/>
    <w:rsid w:val="005E6F0F"/>
    <w:rsid w:val="005F78AB"/>
    <w:rsid w:val="00605950"/>
    <w:rsid w:val="00607A83"/>
    <w:rsid w:val="00610AD0"/>
    <w:rsid w:val="00621510"/>
    <w:rsid w:val="00624EA8"/>
    <w:rsid w:val="006466FA"/>
    <w:rsid w:val="0066483D"/>
    <w:rsid w:val="006667C4"/>
    <w:rsid w:val="00685F5C"/>
    <w:rsid w:val="00692A31"/>
    <w:rsid w:val="006B6F9D"/>
    <w:rsid w:val="006C20AF"/>
    <w:rsid w:val="006D46BE"/>
    <w:rsid w:val="0073422D"/>
    <w:rsid w:val="0074587E"/>
    <w:rsid w:val="007458F6"/>
    <w:rsid w:val="0074620B"/>
    <w:rsid w:val="0076263D"/>
    <w:rsid w:val="00763B86"/>
    <w:rsid w:val="007656C8"/>
    <w:rsid w:val="007661A4"/>
    <w:rsid w:val="00777FB9"/>
    <w:rsid w:val="00791843"/>
    <w:rsid w:val="00794AEE"/>
    <w:rsid w:val="007A347B"/>
    <w:rsid w:val="007C17AB"/>
    <w:rsid w:val="007C301F"/>
    <w:rsid w:val="007C3340"/>
    <w:rsid w:val="007D024B"/>
    <w:rsid w:val="007E12EA"/>
    <w:rsid w:val="007E7529"/>
    <w:rsid w:val="00806E5A"/>
    <w:rsid w:val="008136DF"/>
    <w:rsid w:val="00815159"/>
    <w:rsid w:val="00825EA7"/>
    <w:rsid w:val="00832C90"/>
    <w:rsid w:val="00846C94"/>
    <w:rsid w:val="00850806"/>
    <w:rsid w:val="00870DC9"/>
    <w:rsid w:val="00873875"/>
    <w:rsid w:val="008828C1"/>
    <w:rsid w:val="008A2CEF"/>
    <w:rsid w:val="008C3A3C"/>
    <w:rsid w:val="008C4110"/>
    <w:rsid w:val="008D0D44"/>
    <w:rsid w:val="008E5DCD"/>
    <w:rsid w:val="008F30EE"/>
    <w:rsid w:val="0090698A"/>
    <w:rsid w:val="00911ABD"/>
    <w:rsid w:val="0091351B"/>
    <w:rsid w:val="00940801"/>
    <w:rsid w:val="00975699"/>
    <w:rsid w:val="00996914"/>
    <w:rsid w:val="009A1D02"/>
    <w:rsid w:val="009B3F49"/>
    <w:rsid w:val="009C45A2"/>
    <w:rsid w:val="009D5A9D"/>
    <w:rsid w:val="009E2282"/>
    <w:rsid w:val="00A2428A"/>
    <w:rsid w:val="00A27863"/>
    <w:rsid w:val="00A418C9"/>
    <w:rsid w:val="00A453BE"/>
    <w:rsid w:val="00A72E49"/>
    <w:rsid w:val="00A76480"/>
    <w:rsid w:val="00A76AF1"/>
    <w:rsid w:val="00A87F73"/>
    <w:rsid w:val="00A9266F"/>
    <w:rsid w:val="00AB7A21"/>
    <w:rsid w:val="00AC2ED7"/>
    <w:rsid w:val="00AF0E9B"/>
    <w:rsid w:val="00AF4E7F"/>
    <w:rsid w:val="00B2054E"/>
    <w:rsid w:val="00B31F5F"/>
    <w:rsid w:val="00B50CC8"/>
    <w:rsid w:val="00B61E2B"/>
    <w:rsid w:val="00B7082C"/>
    <w:rsid w:val="00B86400"/>
    <w:rsid w:val="00B9223A"/>
    <w:rsid w:val="00B929B6"/>
    <w:rsid w:val="00BA59EB"/>
    <w:rsid w:val="00BC6E71"/>
    <w:rsid w:val="00BE31E7"/>
    <w:rsid w:val="00BF165A"/>
    <w:rsid w:val="00BF25A7"/>
    <w:rsid w:val="00C254A6"/>
    <w:rsid w:val="00C36639"/>
    <w:rsid w:val="00C3697B"/>
    <w:rsid w:val="00C55AC0"/>
    <w:rsid w:val="00C63D9A"/>
    <w:rsid w:val="00C66252"/>
    <w:rsid w:val="00C72E42"/>
    <w:rsid w:val="00C73162"/>
    <w:rsid w:val="00C73F07"/>
    <w:rsid w:val="00C85A3B"/>
    <w:rsid w:val="00CB3DFC"/>
    <w:rsid w:val="00CC0277"/>
    <w:rsid w:val="00CC5B75"/>
    <w:rsid w:val="00CD23B0"/>
    <w:rsid w:val="00CE35C5"/>
    <w:rsid w:val="00D034D3"/>
    <w:rsid w:val="00D04472"/>
    <w:rsid w:val="00D05E2A"/>
    <w:rsid w:val="00D207D8"/>
    <w:rsid w:val="00D25244"/>
    <w:rsid w:val="00D36CA8"/>
    <w:rsid w:val="00D524E0"/>
    <w:rsid w:val="00D61FAA"/>
    <w:rsid w:val="00D63BF9"/>
    <w:rsid w:val="00D67BA2"/>
    <w:rsid w:val="00D67EE1"/>
    <w:rsid w:val="00D71CE8"/>
    <w:rsid w:val="00DA2DDF"/>
    <w:rsid w:val="00DA55EF"/>
    <w:rsid w:val="00DB1434"/>
    <w:rsid w:val="00DF59E4"/>
    <w:rsid w:val="00E15094"/>
    <w:rsid w:val="00E2272D"/>
    <w:rsid w:val="00E408D3"/>
    <w:rsid w:val="00E468A3"/>
    <w:rsid w:val="00E47D19"/>
    <w:rsid w:val="00E57B44"/>
    <w:rsid w:val="00E821FE"/>
    <w:rsid w:val="00E87653"/>
    <w:rsid w:val="00E87A22"/>
    <w:rsid w:val="00EA6F8C"/>
    <w:rsid w:val="00EB288F"/>
    <w:rsid w:val="00EC7250"/>
    <w:rsid w:val="00EE13DA"/>
    <w:rsid w:val="00EE4C6D"/>
    <w:rsid w:val="00EE4E9B"/>
    <w:rsid w:val="00EF42D7"/>
    <w:rsid w:val="00F13288"/>
    <w:rsid w:val="00F21FBC"/>
    <w:rsid w:val="00F474F0"/>
    <w:rsid w:val="00F56FDF"/>
    <w:rsid w:val="00F67C74"/>
    <w:rsid w:val="00F76713"/>
    <w:rsid w:val="00F91AC6"/>
    <w:rsid w:val="00FA0919"/>
    <w:rsid w:val="00FA5F3E"/>
    <w:rsid w:val="00FA73D2"/>
    <w:rsid w:val="00FB7537"/>
    <w:rsid w:val="00FD4683"/>
    <w:rsid w:val="00FD4ADE"/>
    <w:rsid w:val="00FD5282"/>
    <w:rsid w:val="00FE186E"/>
    <w:rsid w:val="00FF4E44"/>
    <w:rsid w:val="4A98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4BE9CA-063B-4A09-9433-C8BC26F9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92A31"/>
    <w:pPr>
      <w:jc w:val="left"/>
    </w:pPr>
    <w:rPr>
      <w:rFonts w:ascii="Calibri" w:eastAsia="宋体" w:hAnsi="Calibri" w:cs="黑体"/>
    </w:rPr>
  </w:style>
  <w:style w:type="paragraph" w:styleId="a4">
    <w:name w:val="footer"/>
    <w:basedOn w:val="a"/>
    <w:link w:val="Char0"/>
    <w:uiPriority w:val="99"/>
    <w:unhideWhenUsed/>
    <w:qFormat/>
    <w:rsid w:val="00692A3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92A3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692A31"/>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3"/>
    <w:next w:val="a3"/>
    <w:link w:val="Char2"/>
    <w:uiPriority w:val="99"/>
    <w:semiHidden/>
    <w:unhideWhenUsed/>
    <w:rsid w:val="00692A31"/>
    <w:rPr>
      <w:rFonts w:asciiTheme="minorHAnsi" w:eastAsiaTheme="minorEastAsia" w:hAnsiTheme="minorHAnsi" w:cstheme="minorBidi"/>
      <w:b/>
      <w:bCs/>
    </w:rPr>
  </w:style>
  <w:style w:type="character" w:styleId="a8">
    <w:name w:val="Strong"/>
    <w:basedOn w:val="a0"/>
    <w:uiPriority w:val="22"/>
    <w:qFormat/>
    <w:rsid w:val="00692A31"/>
    <w:rPr>
      <w:b/>
      <w:bCs/>
    </w:rPr>
  </w:style>
  <w:style w:type="character" w:styleId="a9">
    <w:name w:val="annotation reference"/>
    <w:basedOn w:val="a0"/>
    <w:uiPriority w:val="99"/>
    <w:semiHidden/>
    <w:unhideWhenUsed/>
    <w:rsid w:val="00692A31"/>
    <w:rPr>
      <w:sz w:val="21"/>
      <w:szCs w:val="21"/>
    </w:rPr>
  </w:style>
  <w:style w:type="character" w:customStyle="1" w:styleId="Char1">
    <w:name w:val="页眉 Char"/>
    <w:basedOn w:val="a0"/>
    <w:link w:val="a5"/>
    <w:uiPriority w:val="99"/>
    <w:qFormat/>
    <w:rsid w:val="00692A31"/>
    <w:rPr>
      <w:sz w:val="18"/>
      <w:szCs w:val="18"/>
    </w:rPr>
  </w:style>
  <w:style w:type="character" w:customStyle="1" w:styleId="Char0">
    <w:name w:val="页脚 Char"/>
    <w:basedOn w:val="a0"/>
    <w:link w:val="a4"/>
    <w:uiPriority w:val="99"/>
    <w:qFormat/>
    <w:rsid w:val="00692A31"/>
    <w:rPr>
      <w:sz w:val="18"/>
      <w:szCs w:val="18"/>
    </w:rPr>
  </w:style>
  <w:style w:type="character" w:customStyle="1" w:styleId="Char">
    <w:name w:val="批注文字 Char"/>
    <w:basedOn w:val="a0"/>
    <w:link w:val="a3"/>
    <w:qFormat/>
    <w:rsid w:val="00692A31"/>
    <w:rPr>
      <w:rFonts w:ascii="Calibri" w:eastAsia="宋体" w:hAnsi="Calibri" w:cs="黑体"/>
    </w:rPr>
  </w:style>
  <w:style w:type="character" w:customStyle="1" w:styleId="Char2">
    <w:name w:val="批注主题 Char"/>
    <w:basedOn w:val="Char"/>
    <w:link w:val="a7"/>
    <w:uiPriority w:val="99"/>
    <w:semiHidden/>
    <w:rsid w:val="00692A31"/>
    <w:rPr>
      <w:rFonts w:ascii="Calibri" w:eastAsia="宋体" w:hAnsi="Calibri" w:cs="黑体"/>
      <w:b/>
      <w:bCs/>
    </w:rPr>
  </w:style>
  <w:style w:type="paragraph" w:styleId="aa">
    <w:name w:val="Balloon Text"/>
    <w:basedOn w:val="a"/>
    <w:link w:val="Char3"/>
    <w:uiPriority w:val="99"/>
    <w:semiHidden/>
    <w:unhideWhenUsed/>
    <w:rsid w:val="009D5A9D"/>
    <w:rPr>
      <w:sz w:val="18"/>
      <w:szCs w:val="18"/>
    </w:rPr>
  </w:style>
  <w:style w:type="character" w:customStyle="1" w:styleId="Char3">
    <w:name w:val="批注框文本 Char"/>
    <w:basedOn w:val="a0"/>
    <w:link w:val="aa"/>
    <w:uiPriority w:val="99"/>
    <w:semiHidden/>
    <w:rsid w:val="009D5A9D"/>
    <w:rPr>
      <w:kern w:val="2"/>
      <w:sz w:val="18"/>
      <w:szCs w:val="18"/>
    </w:rPr>
  </w:style>
  <w:style w:type="paragraph" w:styleId="ab">
    <w:name w:val="Revision"/>
    <w:hidden/>
    <w:uiPriority w:val="99"/>
    <w:semiHidden/>
    <w:rsid w:val="00FD52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508</Words>
  <Characters>2901</Characters>
  <Application>Microsoft Office Word</Application>
  <DocSecurity>0</DocSecurity>
  <Lines>24</Lines>
  <Paragraphs>6</Paragraphs>
  <ScaleCrop>false</ScaleCrop>
  <Company>china</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21</cp:revision>
  <cp:lastPrinted>2021-08-16T06:52:00Z</cp:lastPrinted>
  <dcterms:created xsi:type="dcterms:W3CDTF">2021-07-19T08:59:00Z</dcterms:created>
  <dcterms:modified xsi:type="dcterms:W3CDTF">2021-09-27T01:19:00Z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