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90" w:lineRule="atLeast"/>
        <w:jc w:val="center"/>
        <w:rPr>
          <w:rFonts w:ascii="方正小标宋_GBK" w:hAnsi="华文楷体" w:eastAsia="方正小标宋_GBK"/>
          <w:sz w:val="32"/>
          <w:szCs w:val="21"/>
        </w:rPr>
      </w:pPr>
    </w:p>
    <w:p>
      <w:pPr>
        <w:widowControl/>
        <w:adjustRightInd w:val="0"/>
        <w:snapToGrid w:val="0"/>
        <w:spacing w:line="590" w:lineRule="atLeast"/>
        <w:jc w:val="center"/>
        <w:rPr>
          <w:rFonts w:ascii="方正小标宋_GBK" w:hAnsi="华文楷体" w:eastAsia="方正小标宋_GBK"/>
          <w:sz w:val="44"/>
          <w:szCs w:val="21"/>
          <w:u w:val="single"/>
        </w:rPr>
      </w:pPr>
      <w:r>
        <w:rPr>
          <w:rFonts w:hint="eastAsia" w:ascii="方正小标宋_GBK" w:hAnsi="华文楷体" w:eastAsia="方正小标宋_GBK"/>
          <w:sz w:val="44"/>
          <w:szCs w:val="21"/>
        </w:rPr>
        <w:t>关于转报</w:t>
      </w:r>
      <w:r>
        <w:rPr>
          <w:rFonts w:hint="eastAsia" w:ascii="方正小标宋_GBK" w:hAnsi="华文楷体" w:eastAsia="方正小标宋_GBK"/>
          <w:sz w:val="44"/>
          <w:szCs w:val="21"/>
          <w:u w:val="single"/>
        </w:rPr>
        <w:t>（申请人）</w:t>
      </w:r>
      <w:r>
        <w:rPr>
          <w:rFonts w:hint="eastAsia" w:ascii="方正小标宋_GBK" w:hAnsi="华文楷体" w:eastAsia="方正小标宋_GBK"/>
          <w:sz w:val="44"/>
          <w:szCs w:val="21"/>
        </w:rPr>
        <w:t>医疗机构制剂再注册的函</w:t>
      </w:r>
    </w:p>
    <w:p>
      <w:pPr>
        <w:widowControl/>
        <w:jc w:val="left"/>
        <w:rPr>
          <w:rFonts w:hint="eastAsia" w:ascii="方正仿宋_GBK" w:hAnsi="华文楷体" w:eastAsia="方正仿宋_GBK"/>
          <w:sz w:val="32"/>
          <w:szCs w:val="21"/>
        </w:rPr>
      </w:pPr>
    </w:p>
    <w:p>
      <w:pPr>
        <w:widowControl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江苏省药品监督管理局：</w:t>
      </w:r>
    </w:p>
    <w:p>
      <w:pPr>
        <w:widowControl/>
        <w:ind w:firstLine="640" w:firstLineChars="200"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经核实，我市辖区内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（申请人名称） </w:t>
      </w:r>
      <w:r>
        <w:rPr>
          <w:rFonts w:hint="eastAsia" w:ascii="方正仿宋_GBK" w:hAnsi="华文楷体" w:eastAsia="方正仿宋_GBK"/>
          <w:sz w:val="32"/>
          <w:szCs w:val="21"/>
        </w:rPr>
        <w:t>持有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</w:t>
      </w:r>
      <w:r>
        <w:rPr>
          <w:rFonts w:hint="eastAsia" w:ascii="方正仿宋_GBK" w:hAnsi="华文楷体" w:eastAsia="方正仿宋_GBK"/>
          <w:sz w:val="32"/>
          <w:szCs w:val="21"/>
        </w:rPr>
        <w:t>个医疗机构制剂品种，其中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 </w:t>
      </w:r>
      <w:r>
        <w:rPr>
          <w:rFonts w:hint="eastAsia" w:ascii="方正仿宋_GBK" w:hAnsi="华文楷体" w:eastAsia="方正仿宋_GBK"/>
          <w:sz w:val="32"/>
          <w:szCs w:val="21"/>
        </w:rPr>
        <w:t>等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个品种批准文号有效期至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</w:t>
      </w:r>
      <w:r>
        <w:rPr>
          <w:rFonts w:hint="eastAsia" w:ascii="方正仿宋_GBK" w:hAnsi="华文楷体" w:eastAsia="方正仿宋_GBK"/>
          <w:sz w:val="32"/>
          <w:szCs w:val="21"/>
        </w:rPr>
        <w:t>年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月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日，申请医疗机构制剂再注册；其中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  </w:t>
      </w:r>
      <w:r>
        <w:rPr>
          <w:rFonts w:hint="eastAsia" w:ascii="方正仿宋_GBK" w:hAnsi="华文楷体" w:eastAsia="方正仿宋_GBK"/>
          <w:sz w:val="32"/>
          <w:szCs w:val="21"/>
        </w:rPr>
        <w:t>等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个品种批准文号有效期至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</w:t>
      </w:r>
      <w:r>
        <w:rPr>
          <w:rFonts w:hint="eastAsia" w:ascii="方正仿宋_GBK" w:hAnsi="华文楷体" w:eastAsia="方正仿宋_GBK"/>
          <w:sz w:val="32"/>
          <w:szCs w:val="21"/>
        </w:rPr>
        <w:t>年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月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日，不再申请再注册，同时申请注销批准文号。</w:t>
      </w:r>
    </w:p>
    <w:p>
      <w:pPr>
        <w:widowControl/>
        <w:ind w:firstLine="640" w:firstLineChars="200"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该申请人于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</w:t>
      </w:r>
      <w:r>
        <w:rPr>
          <w:rFonts w:hint="eastAsia" w:ascii="方正仿宋_GBK" w:hAnsi="华文楷体" w:eastAsia="方正仿宋_GBK"/>
          <w:sz w:val="32"/>
          <w:szCs w:val="21"/>
        </w:rPr>
        <w:t>年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月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日完成医疗机构制剂许可证换证，配制地址位于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          </w:t>
      </w:r>
      <w:r>
        <w:rPr>
          <w:rFonts w:hint="eastAsia" w:ascii="方正仿宋_GBK" w:hAnsi="华文楷体" w:eastAsia="方正仿宋_GBK"/>
          <w:sz w:val="32"/>
          <w:szCs w:val="21"/>
        </w:rPr>
        <w:t>，具备制剂生产条件。我局转报该申请人上述拟申请的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</w:t>
      </w:r>
      <w:r>
        <w:rPr>
          <w:rFonts w:hint="eastAsia" w:ascii="方正仿宋_GBK" w:hAnsi="华文楷体" w:eastAsia="方正仿宋_GBK"/>
          <w:sz w:val="32"/>
          <w:szCs w:val="21"/>
        </w:rPr>
        <w:t>个医院制剂品种的再注册申请和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</w:t>
      </w:r>
      <w:r>
        <w:rPr>
          <w:rFonts w:hint="eastAsia" w:ascii="方正仿宋_GBK" w:hAnsi="华文楷体" w:eastAsia="方正仿宋_GBK"/>
          <w:sz w:val="32"/>
          <w:szCs w:val="21"/>
        </w:rPr>
        <w:t>个医院制剂品种的注销文号申请，具体品种详见附件。</w:t>
      </w:r>
    </w:p>
    <w:p>
      <w:pPr>
        <w:widowControl/>
        <w:ind w:firstLine="640" w:firstLineChars="200"/>
        <w:jc w:val="left"/>
        <w:rPr>
          <w:rFonts w:hint="eastAsia"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请批示。</w:t>
      </w:r>
    </w:p>
    <w:p>
      <w:pPr>
        <w:widowControl/>
        <w:ind w:left="630" w:leftChars="300"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附件：1.医疗机构制剂再注册品种信息汇总表</w:t>
      </w:r>
    </w:p>
    <w:p>
      <w:pPr>
        <w:pStyle w:val="4"/>
        <w:widowControl/>
        <w:ind w:left="630" w:leftChars="300" w:firstLine="930" w:firstLineChars="300"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w w:val="97"/>
          <w:sz w:val="32"/>
          <w:szCs w:val="32"/>
        </w:rPr>
        <w:t>2.医疗机构制剂注销批准文号品种信息汇总表</w:t>
      </w:r>
    </w:p>
    <w:p>
      <w:pPr>
        <w:widowControl/>
        <w:jc w:val="right"/>
        <w:rPr>
          <w:rFonts w:hint="eastAsia" w:ascii="方正仿宋_GBK" w:hAnsi="华文楷体" w:eastAsia="方正仿宋_GBK"/>
          <w:sz w:val="32"/>
          <w:szCs w:val="21"/>
        </w:rPr>
      </w:pPr>
    </w:p>
    <w:p>
      <w:pPr>
        <w:widowControl/>
        <w:jc w:val="right"/>
        <w:rPr>
          <w:rFonts w:ascii="方正仿宋_GBK" w:hAnsi="华文楷体" w:eastAsia="方正仿宋_GBK"/>
          <w:sz w:val="32"/>
          <w:szCs w:val="21"/>
        </w:rPr>
      </w:pPr>
      <w:bookmarkStart w:id="0" w:name="_GoBack"/>
      <w:bookmarkEnd w:id="0"/>
      <w:r>
        <w:rPr>
          <w:rFonts w:hint="eastAsia" w:ascii="方正仿宋_GBK" w:hAnsi="华文楷体" w:eastAsia="方正仿宋_GBK"/>
          <w:sz w:val="32"/>
          <w:szCs w:val="21"/>
        </w:rPr>
        <w:t>江苏省药品监督管理局**检查分局</w:t>
      </w:r>
    </w:p>
    <w:p>
      <w:pPr>
        <w:tabs>
          <w:tab w:val="left" w:pos="2520"/>
        </w:tabs>
        <w:wordWrap w:val="0"/>
        <w:spacing w:line="440" w:lineRule="exact"/>
        <w:ind w:right="640"/>
        <w:jc w:val="center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857885</wp:posOffset>
                </wp:positionV>
                <wp:extent cx="1000125" cy="396240"/>
                <wp:effectExtent l="4445" t="5080" r="508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—  </w:t>
                            </w: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  <w:t xml:space="preserve">9 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5pt;margin-top:67.55pt;height:31.2pt;width:78.75pt;z-index:251659264;mso-width-relative:page;mso-height-relative:page;" fillcolor="#FFFFFF" filled="t" stroked="t" coordsize="21600,21600" o:gfxdata="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hvS5dkAAAALAQAADwAAAAAAAAABACAAAAAiAAAA&#10;ZHJzL2Rvd25yZXYueG1sUEsBAhQAFAAAAAgAh07iQJJoRdIGAgAANgQAAA4AAAAAAAAAAQAgAAAA&#10;KA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—  </w:t>
                      </w:r>
                      <w:r>
                        <w:rPr>
                          <w:rFonts w:hint="eastAsia" w:ascii="方正仿宋_GBK" w:eastAsia="方正仿宋_GBK"/>
                          <w:sz w:val="28"/>
                          <w:szCs w:val="28"/>
                        </w:rPr>
                        <w:t xml:space="preserve">9 </w:t>
                      </w:r>
                      <w:r>
                        <w:rPr>
                          <w:rFonts w:hint="eastAsia"/>
                        </w:rPr>
                        <w:t>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华文楷体" w:eastAsia="方正仿宋_GBK"/>
          <w:sz w:val="32"/>
          <w:szCs w:val="21"/>
        </w:rPr>
        <w:t xml:space="preserve">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346C9"/>
    <w:rsid w:val="2C03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2021-09-26T08:37:00Z</dcterms:created>
  <dc:creator>Administrator</dc:creator>
  <cp:lastModifiedBy>Administrator</cp:lastModifiedBy>
  <dcterms:modified xsi:type="dcterms:W3CDTF">2021-09-26T08:41:39Z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F52997FD3D96421197F32C25A1C18D6D</vt:lpwstr>
  </property>
</Properties>
</file>