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val="0"/>
        <w:wordWrap/>
        <w:adjustRightInd/>
        <w:spacing w:before="0" w:beforeAutospacing="0" w:after="0" w:afterAutospacing="0" w:line="360" w:lineRule="auto"/>
        <w:ind w:right="0"/>
        <w:jc w:val="center"/>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lang w:eastAsia="zh-CN"/>
        </w:rPr>
        <w:t>太原市</w:t>
      </w:r>
      <w:r>
        <w:rPr>
          <w:rFonts w:hint="eastAsia" w:ascii="Times New Roman" w:hAnsi="Times New Roman" w:eastAsia="方正小标宋简体" w:cs="Times New Roman"/>
          <w:color w:val="auto"/>
          <w:sz w:val="36"/>
          <w:szCs w:val="36"/>
          <w:lang w:eastAsia="zh-CN"/>
        </w:rPr>
        <w:t>“</w:t>
      </w:r>
      <w:r>
        <w:rPr>
          <w:rFonts w:hint="default" w:ascii="Times New Roman" w:hAnsi="Times New Roman" w:eastAsia="方正小标宋简体" w:cs="Times New Roman"/>
          <w:color w:val="auto"/>
          <w:sz w:val="36"/>
          <w:szCs w:val="36"/>
          <w:lang w:eastAsia="zh-CN"/>
        </w:rPr>
        <w:t>十三五</w:t>
      </w:r>
      <w:r>
        <w:rPr>
          <w:rFonts w:hint="eastAsia" w:ascii="Times New Roman" w:hAnsi="Times New Roman" w:eastAsia="方正小标宋简体" w:cs="Times New Roman"/>
          <w:color w:val="auto"/>
          <w:sz w:val="36"/>
          <w:szCs w:val="36"/>
          <w:lang w:eastAsia="zh-CN"/>
        </w:rPr>
        <w:t>”</w:t>
      </w:r>
      <w:r>
        <w:rPr>
          <w:rFonts w:hint="default" w:ascii="Times New Roman" w:hAnsi="Times New Roman" w:eastAsia="方正小标宋简体" w:cs="Times New Roman"/>
          <w:color w:val="auto"/>
          <w:sz w:val="36"/>
          <w:szCs w:val="36"/>
          <w:lang w:val="en-US" w:eastAsia="zh-CN"/>
        </w:rPr>
        <w:t>医疗服务质量</w:t>
      </w:r>
      <w:r>
        <w:rPr>
          <w:rFonts w:hint="default" w:ascii="Times New Roman" w:hAnsi="Times New Roman" w:eastAsia="方正小标宋简体" w:cs="Times New Roman"/>
          <w:color w:val="auto"/>
          <w:sz w:val="36"/>
          <w:szCs w:val="36"/>
          <w:lang w:eastAsia="zh-CN"/>
        </w:rPr>
        <w:t>发展公报</w:t>
      </w:r>
    </w:p>
    <w:p>
      <w:pPr>
        <w:ind w:firstLine="640" w:firstLineChars="200"/>
        <w:rPr>
          <w:rFonts w:hint="default" w:ascii="Times New Roman" w:hAnsi="Times New Roman" w:eastAsia="仿宋_GB2312" w:cs="Times New Roman"/>
          <w:color w:val="auto"/>
          <w:sz w:val="32"/>
          <w:szCs w:val="32"/>
          <w:lang w:eastAsia="zh-CN"/>
        </w:rPr>
      </w:pPr>
    </w:p>
    <w:p>
      <w:pPr>
        <w:ind w:firstLine="640" w:firstLineChars="200"/>
        <w:rPr>
          <w:rFonts w:hint="default"/>
          <w:lang w:eastAsia="zh-CN"/>
        </w:rPr>
      </w:pPr>
      <w:r>
        <w:rPr>
          <w:rFonts w:hint="default" w:ascii="Times New Roman" w:hAnsi="Times New Roman" w:eastAsia="仿宋_GB2312" w:cs="Times New Roman"/>
          <w:color w:val="auto"/>
          <w:sz w:val="32"/>
          <w:szCs w:val="32"/>
          <w:lang w:eastAsia="zh-CN"/>
        </w:rPr>
        <w:t>“十三五”时期是全面建成小康社会、实现第一个百年奋斗目标的决胜阶段</w:t>
      </w:r>
      <w:r>
        <w:rPr>
          <w:rFonts w:hint="eastAsia" w:eastAsia="仿宋_GB2312" w:cs="Times New Roman"/>
          <w:color w:val="auto"/>
          <w:sz w:val="32"/>
          <w:szCs w:val="32"/>
          <w:lang w:eastAsia="zh-CN"/>
        </w:rPr>
        <w:t>，全市卫生健康系统深入学习贯彻党的十九大和十九届二中、三中、四中、</w:t>
      </w:r>
      <w:r>
        <w:rPr>
          <w:rFonts w:hint="eastAsia" w:eastAsia="仿宋_GB2312" w:cs="Times New Roman"/>
          <w:color w:val="auto"/>
          <w:sz w:val="32"/>
          <w:szCs w:val="32"/>
          <w:lang w:val="en-US" w:eastAsia="zh-CN"/>
        </w:rPr>
        <w:t>五中全会</w:t>
      </w:r>
      <w:r>
        <w:rPr>
          <w:rFonts w:hint="eastAsia" w:eastAsia="仿宋_GB2312" w:cs="Times New Roman"/>
          <w:color w:val="auto"/>
          <w:sz w:val="32"/>
          <w:szCs w:val="32"/>
          <w:lang w:eastAsia="zh-CN"/>
        </w:rPr>
        <w:t>精神，以习近平新时代中国特色社会主义思想为指导,认真贯彻新时代卫生与健康工作方针,紧紧围绕市委市政府重大决策部署和全市卫生健康重点工作，坚持以人民健康为中心，以“健康</w:t>
      </w:r>
      <w:r>
        <w:rPr>
          <w:rFonts w:hint="eastAsia" w:eastAsia="仿宋_GB2312" w:cs="Times New Roman"/>
          <w:color w:val="auto"/>
          <w:sz w:val="32"/>
          <w:szCs w:val="32"/>
          <w:lang w:val="en-US" w:eastAsia="zh-CN"/>
        </w:rPr>
        <w:t>太原</w:t>
      </w:r>
      <w:r>
        <w:rPr>
          <w:rFonts w:hint="eastAsia" w:eastAsia="仿宋_GB2312" w:cs="Times New Roman"/>
          <w:color w:val="auto"/>
          <w:sz w:val="32"/>
          <w:szCs w:val="32"/>
          <w:lang w:eastAsia="zh-CN"/>
        </w:rPr>
        <w:t>”建设为统领，</w:t>
      </w:r>
      <w:r>
        <w:rPr>
          <w:rFonts w:hint="default" w:ascii="Times New Roman" w:hAnsi="Times New Roman" w:eastAsia="仿宋_GB2312" w:cs="Times New Roman"/>
          <w:color w:val="auto"/>
          <w:sz w:val="32"/>
          <w:szCs w:val="32"/>
          <w:lang w:eastAsia="zh-CN"/>
        </w:rPr>
        <w:t>医疗资源供给</w:t>
      </w:r>
      <w:r>
        <w:rPr>
          <w:rFonts w:hint="eastAsia" w:eastAsia="仿宋_GB2312" w:cs="Times New Roman"/>
          <w:color w:val="auto"/>
          <w:sz w:val="32"/>
          <w:szCs w:val="32"/>
          <w:lang w:eastAsia="zh-CN"/>
        </w:rPr>
        <w:t>持续增加</w:t>
      </w:r>
      <w:r>
        <w:rPr>
          <w:rFonts w:hint="default" w:ascii="Times New Roman" w:hAnsi="Times New Roman" w:eastAsia="仿宋_GB2312" w:cs="Times New Roman"/>
          <w:color w:val="auto"/>
          <w:sz w:val="32"/>
          <w:szCs w:val="32"/>
          <w:lang w:eastAsia="zh-CN"/>
        </w:rPr>
        <w:t>、医疗服务能力和医疗服务效率不断提高。</w:t>
      </w:r>
    </w:p>
    <w:p>
      <w:pPr>
        <w:pStyle w:val="5"/>
        <w:widowControl w:val="0"/>
        <w:wordWrap/>
        <w:adjustRightInd/>
        <w:spacing w:before="0" w:beforeAutospacing="0" w:after="0" w:afterAutospacing="0" w:line="360" w:lineRule="auto"/>
        <w:ind w:left="0" w:right="0"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一、卫生资源</w:t>
      </w:r>
    </w:p>
    <w:p>
      <w:pPr>
        <w:pStyle w:val="5"/>
        <w:widowControl w:val="0"/>
        <w:wordWrap/>
        <w:adjustRightInd/>
        <w:spacing w:before="0" w:beforeAutospacing="0" w:after="0" w:afterAutospacing="0" w:line="360" w:lineRule="auto"/>
        <w:ind w:left="0" w:right="0" w:firstLine="640" w:firstLineChars="200"/>
        <w:jc w:val="both"/>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（一）医疗卫生机构总数</w:t>
      </w:r>
    </w:p>
    <w:p>
      <w:pPr>
        <w:ind w:firstLine="640" w:firstLineChars="200"/>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2020年末</w:t>
      </w:r>
      <w:r>
        <w:rPr>
          <w:rFonts w:hint="default" w:ascii="Times New Roman" w:hAnsi="Times New Roman" w:eastAsia="仿宋_GB2312" w:cs="Times New Roman"/>
          <w:color w:val="auto"/>
          <w:sz w:val="32"/>
          <w:szCs w:val="32"/>
          <w:lang w:eastAsia="zh-CN"/>
        </w:rPr>
        <w:t>，全市医疗卫生机构</w:t>
      </w:r>
      <w:r>
        <w:rPr>
          <w:rFonts w:hint="eastAsia" w:eastAsia="仿宋_GB2312" w:cs="Times New Roman"/>
          <w:color w:val="auto"/>
          <w:sz w:val="32"/>
          <w:szCs w:val="32"/>
          <w:lang w:val="en-US" w:eastAsia="zh-CN"/>
        </w:rPr>
        <w:t>总数</w:t>
      </w:r>
      <w:r>
        <w:rPr>
          <w:rFonts w:hint="default" w:ascii="Times New Roman" w:hAnsi="Times New Roman" w:eastAsia="仿宋_GB2312" w:cs="Times New Roman"/>
          <w:color w:val="auto"/>
          <w:sz w:val="32"/>
          <w:szCs w:val="32"/>
          <w:lang w:val="en-US" w:eastAsia="zh-CN"/>
        </w:rPr>
        <w:t>4017</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eastAsia="zh-CN"/>
        </w:rPr>
        <w:t>。其中：医院</w:t>
      </w:r>
      <w:r>
        <w:rPr>
          <w:rFonts w:hint="default" w:ascii="Times New Roman" w:hAnsi="Times New Roman" w:eastAsia="仿宋_GB2312" w:cs="Times New Roman"/>
          <w:color w:val="auto"/>
          <w:sz w:val="32"/>
          <w:szCs w:val="32"/>
          <w:lang w:val="en-US" w:eastAsia="zh-CN"/>
        </w:rPr>
        <w:t>164</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，基层医疗卫生机构</w:t>
      </w:r>
      <w:r>
        <w:rPr>
          <w:rFonts w:hint="default" w:ascii="Times New Roman" w:hAnsi="Times New Roman" w:eastAsia="仿宋_GB2312" w:cs="Times New Roman"/>
          <w:color w:val="auto"/>
          <w:sz w:val="32"/>
          <w:szCs w:val="32"/>
          <w:lang w:val="en-US" w:eastAsia="zh-CN"/>
        </w:rPr>
        <w:t>3809</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（乡镇卫生院</w:t>
      </w:r>
      <w:r>
        <w:rPr>
          <w:rFonts w:hint="default" w:ascii="Times New Roman" w:hAnsi="Times New Roman" w:eastAsia="仿宋_GB2312" w:cs="Times New Roman"/>
          <w:color w:val="auto"/>
          <w:sz w:val="32"/>
          <w:szCs w:val="32"/>
          <w:lang w:val="en-US" w:eastAsia="zh-CN"/>
        </w:rPr>
        <w:t>53</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、村卫生室9</w:t>
      </w:r>
      <w:r>
        <w:rPr>
          <w:rFonts w:hint="default" w:ascii="Times New Roman" w:hAnsi="Times New Roman" w:eastAsia="仿宋_GB2312" w:cs="Times New Roman"/>
          <w:color w:val="auto"/>
          <w:sz w:val="32"/>
          <w:szCs w:val="32"/>
          <w:lang w:val="en-US" w:eastAsia="zh-CN"/>
        </w:rPr>
        <w:t>25</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、社区卫生服务机构3</w:t>
      </w:r>
      <w:r>
        <w:rPr>
          <w:rFonts w:hint="default" w:ascii="Times New Roman" w:hAnsi="Times New Roman" w:eastAsia="仿宋_GB2312" w:cs="Times New Roman"/>
          <w:color w:val="auto"/>
          <w:sz w:val="32"/>
          <w:szCs w:val="32"/>
          <w:lang w:val="en-US" w:eastAsia="zh-CN"/>
        </w:rPr>
        <w:t>32</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、门诊部</w:t>
      </w:r>
      <w:r>
        <w:rPr>
          <w:rFonts w:hint="default" w:ascii="Times New Roman" w:hAnsi="Times New Roman" w:eastAsia="仿宋_GB2312" w:cs="Times New Roman"/>
          <w:color w:val="auto"/>
          <w:sz w:val="32"/>
          <w:szCs w:val="32"/>
          <w:lang w:val="en-US" w:eastAsia="zh-CN"/>
        </w:rPr>
        <w:t>288</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eastAsia="zh-CN"/>
        </w:rPr>
        <w:t>诊所</w:t>
      </w:r>
      <w:r>
        <w:rPr>
          <w:rFonts w:hint="default" w:ascii="Times New Roman" w:hAnsi="Times New Roman" w:eastAsia="仿宋_GB2312" w:cs="Times New Roman"/>
          <w:color w:val="auto"/>
          <w:sz w:val="32"/>
          <w:szCs w:val="32"/>
          <w:lang w:eastAsia="zh-CN"/>
        </w:rPr>
        <w:t>2</w:t>
      </w:r>
      <w:r>
        <w:rPr>
          <w:rFonts w:hint="default" w:ascii="Times New Roman" w:hAnsi="Times New Roman" w:eastAsia="仿宋_GB2312" w:cs="Times New Roman"/>
          <w:color w:val="auto"/>
          <w:sz w:val="32"/>
          <w:szCs w:val="32"/>
          <w:lang w:val="en-US" w:eastAsia="zh-CN"/>
        </w:rPr>
        <w:t>211</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专业公共卫生机构</w:t>
      </w:r>
      <w:r>
        <w:rPr>
          <w:rFonts w:hint="default" w:ascii="Times New Roman" w:hAnsi="Times New Roman" w:eastAsia="仿宋_GB2312" w:cs="Times New Roman"/>
          <w:color w:val="auto"/>
          <w:sz w:val="32"/>
          <w:szCs w:val="32"/>
          <w:lang w:val="en-US" w:eastAsia="zh-CN"/>
        </w:rPr>
        <w:t>34</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（疾病预防控制机构14个、卫生健康综合行政执法机构</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个、妇幼保健机构1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个、专科疾病防治机构</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个、血液中心1个、急救中心1个）；其他</w:t>
      </w:r>
      <w:r>
        <w:rPr>
          <w:rFonts w:hint="eastAsia" w:eastAsia="仿宋_GB2312" w:cs="Times New Roman"/>
          <w:color w:val="auto"/>
          <w:sz w:val="32"/>
          <w:szCs w:val="32"/>
          <w:lang w:val="en-US" w:eastAsia="zh-CN"/>
        </w:rPr>
        <w:t>医疗</w:t>
      </w:r>
      <w:r>
        <w:rPr>
          <w:rFonts w:hint="default" w:ascii="Times New Roman" w:hAnsi="Times New Roman" w:eastAsia="仿宋_GB2312" w:cs="Times New Roman"/>
          <w:color w:val="auto"/>
          <w:sz w:val="32"/>
          <w:szCs w:val="32"/>
          <w:lang w:eastAsia="zh-CN"/>
        </w:rPr>
        <w:t>卫生机构10</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。全市医疗卫生机构编制床位</w:t>
      </w:r>
      <w:r>
        <w:rPr>
          <w:rFonts w:hint="eastAsia" w:eastAsia="仿宋_GB2312" w:cs="Times New Roman"/>
          <w:color w:val="auto"/>
          <w:sz w:val="32"/>
          <w:szCs w:val="32"/>
          <w:lang w:val="en-US" w:eastAsia="zh-CN"/>
        </w:rPr>
        <w:t>总数</w:t>
      </w:r>
      <w:r>
        <w:rPr>
          <w:rFonts w:hint="default" w:ascii="Times New Roman" w:hAnsi="Times New Roman" w:eastAsia="仿宋_GB2312" w:cs="Times New Roman"/>
          <w:color w:val="auto"/>
          <w:sz w:val="32"/>
          <w:szCs w:val="32"/>
          <w:lang w:val="en-US" w:eastAsia="zh-CN"/>
        </w:rPr>
        <w:t>38780</w:t>
      </w:r>
      <w:r>
        <w:rPr>
          <w:rFonts w:hint="default" w:ascii="Times New Roman" w:hAnsi="Times New Roman" w:eastAsia="仿宋_GB2312" w:cs="Times New Roman"/>
          <w:color w:val="auto"/>
          <w:sz w:val="32"/>
          <w:szCs w:val="32"/>
          <w:lang w:eastAsia="zh-CN"/>
        </w:rPr>
        <w:t>张，千人口床位</w:t>
      </w:r>
      <w:r>
        <w:rPr>
          <w:rFonts w:hint="default" w:ascii="Times New Roman" w:hAnsi="Times New Roman" w:eastAsia="仿宋_GB2312" w:cs="Times New Roman"/>
          <w:color w:val="auto"/>
          <w:sz w:val="32"/>
          <w:szCs w:val="32"/>
          <w:lang w:val="en-US" w:eastAsia="zh-CN"/>
        </w:rPr>
        <w:t>8.69</w:t>
      </w:r>
      <w:r>
        <w:rPr>
          <w:rFonts w:hint="default" w:ascii="Times New Roman" w:hAnsi="Times New Roman" w:eastAsia="仿宋_GB2312" w:cs="Times New Roman"/>
          <w:color w:val="auto"/>
          <w:sz w:val="32"/>
          <w:szCs w:val="32"/>
          <w:lang w:eastAsia="zh-CN"/>
        </w:rPr>
        <w:t>张；各类</w:t>
      </w:r>
      <w:r>
        <w:rPr>
          <w:rFonts w:hint="eastAsia" w:eastAsia="仿宋_GB2312" w:cs="Times New Roman"/>
          <w:color w:val="auto"/>
          <w:sz w:val="32"/>
          <w:szCs w:val="32"/>
          <w:lang w:eastAsia="zh-CN"/>
        </w:rPr>
        <w:t>卫生技术</w:t>
      </w:r>
      <w:r>
        <w:rPr>
          <w:rFonts w:hint="default" w:ascii="Times New Roman" w:hAnsi="Times New Roman" w:eastAsia="仿宋_GB2312" w:cs="Times New Roman"/>
          <w:color w:val="auto"/>
          <w:sz w:val="32"/>
          <w:szCs w:val="32"/>
          <w:lang w:eastAsia="zh-CN"/>
        </w:rPr>
        <w:t>人员</w:t>
      </w:r>
      <w:r>
        <w:rPr>
          <w:rFonts w:hint="eastAsia" w:eastAsia="仿宋_GB2312" w:cs="Times New Roman"/>
          <w:color w:val="auto"/>
          <w:sz w:val="32"/>
          <w:szCs w:val="32"/>
          <w:lang w:val="en-US" w:eastAsia="zh-CN"/>
        </w:rPr>
        <w:t>总数</w:t>
      </w:r>
      <w:r>
        <w:rPr>
          <w:rFonts w:hint="default" w:ascii="Times New Roman" w:hAnsi="Times New Roman" w:eastAsia="仿宋_GB2312" w:cs="Times New Roman"/>
          <w:color w:val="auto"/>
          <w:sz w:val="32"/>
          <w:szCs w:val="32"/>
          <w:lang w:val="en-US" w:eastAsia="zh-CN"/>
        </w:rPr>
        <w:t>66539</w:t>
      </w:r>
      <w:r>
        <w:rPr>
          <w:rFonts w:hint="default" w:ascii="Times New Roman" w:hAnsi="Times New Roman" w:eastAsia="仿宋_GB2312" w:cs="Times New Roman"/>
          <w:color w:val="auto"/>
          <w:sz w:val="32"/>
          <w:szCs w:val="32"/>
          <w:lang w:eastAsia="zh-CN"/>
        </w:rPr>
        <w:t>人，其中：执业（助理）医师</w:t>
      </w:r>
      <w:r>
        <w:rPr>
          <w:rFonts w:hint="default" w:ascii="Times New Roman" w:hAnsi="Times New Roman" w:eastAsia="仿宋_GB2312" w:cs="Times New Roman"/>
          <w:color w:val="auto"/>
          <w:sz w:val="32"/>
          <w:szCs w:val="32"/>
          <w:lang w:val="en-US" w:eastAsia="zh-CN"/>
        </w:rPr>
        <w:t>25498</w:t>
      </w:r>
      <w:r>
        <w:rPr>
          <w:rFonts w:hint="default" w:ascii="Times New Roman" w:hAnsi="Times New Roman" w:eastAsia="仿宋_GB2312" w:cs="Times New Roman"/>
          <w:color w:val="auto"/>
          <w:sz w:val="32"/>
          <w:szCs w:val="32"/>
          <w:lang w:eastAsia="zh-CN"/>
        </w:rPr>
        <w:t>人，千人口执业医师5.</w:t>
      </w:r>
      <w:r>
        <w:rPr>
          <w:rFonts w:hint="default" w:ascii="Times New Roman" w:hAnsi="Times New Roman" w:eastAsia="仿宋_GB2312" w:cs="Times New Roman"/>
          <w:color w:val="auto"/>
          <w:sz w:val="32"/>
          <w:szCs w:val="32"/>
          <w:lang w:val="en-US" w:eastAsia="zh-CN"/>
        </w:rPr>
        <w:t>71</w:t>
      </w:r>
      <w:r>
        <w:rPr>
          <w:rFonts w:hint="default" w:ascii="Times New Roman" w:hAnsi="Times New Roman" w:eastAsia="仿宋_GB2312" w:cs="Times New Roman"/>
          <w:color w:val="auto"/>
          <w:sz w:val="32"/>
          <w:szCs w:val="32"/>
          <w:lang w:eastAsia="zh-CN"/>
        </w:rPr>
        <w:t>人</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执业护士</w:t>
      </w:r>
      <w:r>
        <w:rPr>
          <w:rFonts w:hint="default" w:ascii="Times New Roman" w:hAnsi="Times New Roman" w:eastAsia="仿宋_GB2312" w:cs="Times New Roman"/>
          <w:color w:val="auto"/>
          <w:sz w:val="32"/>
          <w:szCs w:val="32"/>
          <w:lang w:val="en-US" w:eastAsia="zh-CN"/>
        </w:rPr>
        <w:t>32142</w:t>
      </w:r>
      <w:r>
        <w:rPr>
          <w:rFonts w:hint="default" w:ascii="Times New Roman" w:hAnsi="Times New Roman" w:eastAsia="仿宋_GB2312" w:cs="Times New Roman"/>
          <w:color w:val="auto"/>
          <w:sz w:val="32"/>
          <w:szCs w:val="32"/>
          <w:lang w:eastAsia="zh-CN"/>
        </w:rPr>
        <w:t>人，千人口执业护士</w:t>
      </w:r>
      <w:r>
        <w:rPr>
          <w:rFonts w:hint="default" w:ascii="Times New Roman" w:hAnsi="Times New Roman" w:eastAsia="仿宋_GB2312" w:cs="Times New Roman"/>
          <w:color w:val="auto"/>
          <w:sz w:val="32"/>
          <w:szCs w:val="32"/>
          <w:lang w:val="en-US" w:eastAsia="zh-CN"/>
        </w:rPr>
        <w:t>7.20</w:t>
      </w:r>
      <w:r>
        <w:rPr>
          <w:rFonts w:hint="default" w:ascii="Times New Roman" w:hAnsi="Times New Roman" w:eastAsia="仿宋_GB2312" w:cs="Times New Roman"/>
          <w:color w:val="auto"/>
          <w:sz w:val="32"/>
          <w:szCs w:val="32"/>
          <w:lang w:eastAsia="zh-CN"/>
        </w:rPr>
        <w:t>人。（见表</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164</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医院</w:t>
      </w:r>
      <w:r>
        <w:rPr>
          <w:rFonts w:hint="default" w:ascii="Times New Roman" w:hAnsi="Times New Roman" w:eastAsia="仿宋_GB2312" w:cs="Times New Roman"/>
          <w:color w:val="auto"/>
          <w:sz w:val="32"/>
          <w:szCs w:val="32"/>
          <w:lang w:eastAsia="zh-CN"/>
        </w:rPr>
        <w:t>按等级分类：三级医院</w:t>
      </w:r>
      <w:r>
        <w:rPr>
          <w:rFonts w:hint="default" w:ascii="Times New Roman" w:hAnsi="Times New Roman" w:eastAsia="仿宋_GB2312" w:cs="Times New Roman"/>
          <w:color w:val="auto"/>
          <w:sz w:val="32"/>
          <w:szCs w:val="32"/>
          <w:lang w:val="en-US" w:eastAsia="zh-CN"/>
        </w:rPr>
        <w:t>23</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val="en-US" w:eastAsia="zh-CN"/>
        </w:rPr>
        <w:t>其中</w:t>
      </w:r>
      <w:r>
        <w:rPr>
          <w:rFonts w:hint="default" w:ascii="Times New Roman" w:hAnsi="Times New Roman" w:eastAsia="仿宋_GB2312" w:cs="Times New Roman"/>
          <w:color w:val="auto"/>
          <w:sz w:val="32"/>
          <w:szCs w:val="32"/>
          <w:lang w:eastAsia="zh-CN"/>
        </w:rPr>
        <w:t>三甲医院</w:t>
      </w:r>
      <w:r>
        <w:rPr>
          <w:rFonts w:hint="default" w:ascii="Times New Roman" w:hAnsi="Times New Roman" w:eastAsia="仿宋_GB2312" w:cs="Times New Roman"/>
          <w:color w:val="auto"/>
          <w:sz w:val="32"/>
          <w:szCs w:val="32"/>
          <w:lang w:val="en-US" w:eastAsia="zh-CN"/>
        </w:rPr>
        <w:t>20</w:t>
      </w:r>
      <w:r>
        <w:rPr>
          <w:rFonts w:hint="eastAsia" w:eastAsia="仿宋_GB2312" w:cs="Times New Roman"/>
          <w:color w:val="auto"/>
          <w:sz w:val="32"/>
          <w:szCs w:val="32"/>
          <w:lang w:eastAsia="zh-CN"/>
        </w:rPr>
        <w:t>个</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省级三级医院</w:t>
      </w:r>
      <w:r>
        <w:rPr>
          <w:rFonts w:hint="default" w:ascii="Times New Roman" w:hAnsi="Times New Roman" w:eastAsia="仿宋_GB2312" w:cs="Times New Roman"/>
          <w:color w:val="auto"/>
          <w:sz w:val="32"/>
          <w:szCs w:val="32"/>
          <w:lang w:val="en-US" w:eastAsia="zh-CN"/>
        </w:rPr>
        <w:t>15</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其中三甲医院13</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市级三级医院8</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其中三甲医院7</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二级医院</w:t>
      </w:r>
      <w:r>
        <w:rPr>
          <w:rFonts w:hint="default" w:ascii="Times New Roman" w:hAnsi="Times New Roman" w:eastAsia="仿宋_GB2312" w:cs="Times New Roman"/>
          <w:color w:val="auto"/>
          <w:sz w:val="32"/>
          <w:szCs w:val="32"/>
          <w:lang w:val="en-US" w:eastAsia="zh-CN"/>
        </w:rPr>
        <w:t>66</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，一级医院</w:t>
      </w:r>
      <w:r>
        <w:rPr>
          <w:rFonts w:hint="default" w:ascii="Times New Roman" w:hAnsi="Times New Roman" w:eastAsia="仿宋_GB2312" w:cs="Times New Roman"/>
          <w:color w:val="auto"/>
          <w:sz w:val="32"/>
          <w:szCs w:val="32"/>
          <w:lang w:val="en-US" w:eastAsia="zh-CN"/>
        </w:rPr>
        <w:t>41</w:t>
      </w:r>
      <w:r>
        <w:rPr>
          <w:rFonts w:hint="eastAsia" w:eastAsia="仿宋_GB2312" w:cs="Times New Roman"/>
          <w:color w:val="auto"/>
          <w:sz w:val="32"/>
          <w:szCs w:val="32"/>
          <w:lang w:eastAsia="zh-CN"/>
        </w:rPr>
        <w:t>个</w:t>
      </w:r>
      <w:r>
        <w:rPr>
          <w:rFonts w:hint="default" w:ascii="Times New Roman" w:hAnsi="Times New Roman" w:eastAsia="仿宋_GB2312" w:cs="Times New Roman"/>
          <w:color w:val="auto"/>
          <w:sz w:val="32"/>
          <w:szCs w:val="32"/>
          <w:lang w:eastAsia="zh-CN"/>
        </w:rPr>
        <w:t>，未评定等级医院</w:t>
      </w:r>
      <w:r>
        <w:rPr>
          <w:rFonts w:hint="default" w:ascii="Times New Roman" w:hAnsi="Times New Roman" w:eastAsia="仿宋_GB2312" w:cs="Times New Roman"/>
          <w:color w:val="auto"/>
          <w:sz w:val="32"/>
          <w:szCs w:val="32"/>
          <w:lang w:val="en-US" w:eastAsia="zh-CN"/>
        </w:rPr>
        <w:t>34</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末三级医院增加2</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（其中三甲医院增加1</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），二级医院增加24</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各类医疗机构按床位数分类：100张床位以下医院85</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，100-199张</w:t>
      </w:r>
      <w:r>
        <w:rPr>
          <w:rFonts w:hint="eastAsia" w:eastAsia="仿宋_GB2312" w:cs="Times New Roman"/>
          <w:color w:val="auto"/>
          <w:sz w:val="32"/>
          <w:szCs w:val="32"/>
          <w:lang w:val="en-US" w:eastAsia="zh-CN"/>
        </w:rPr>
        <w:t>床位</w:t>
      </w:r>
      <w:r>
        <w:rPr>
          <w:rFonts w:hint="default" w:ascii="Times New Roman" w:hAnsi="Times New Roman" w:eastAsia="仿宋_GB2312" w:cs="Times New Roman"/>
          <w:color w:val="auto"/>
          <w:sz w:val="32"/>
          <w:szCs w:val="32"/>
          <w:lang w:val="en-US" w:eastAsia="zh-CN"/>
        </w:rPr>
        <w:t>医院38</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；200-499张</w:t>
      </w:r>
      <w:r>
        <w:rPr>
          <w:rFonts w:hint="eastAsia" w:eastAsia="仿宋_GB2312" w:cs="Times New Roman"/>
          <w:color w:val="auto"/>
          <w:sz w:val="32"/>
          <w:szCs w:val="32"/>
          <w:lang w:val="en-US" w:eastAsia="zh-CN"/>
        </w:rPr>
        <w:t>床位</w:t>
      </w:r>
      <w:r>
        <w:rPr>
          <w:rFonts w:hint="default" w:ascii="Times New Roman" w:hAnsi="Times New Roman" w:eastAsia="仿宋_GB2312" w:cs="Times New Roman"/>
          <w:color w:val="auto"/>
          <w:sz w:val="32"/>
          <w:szCs w:val="32"/>
          <w:lang w:val="en-US" w:eastAsia="zh-CN"/>
        </w:rPr>
        <w:t>医院22</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；500-799张</w:t>
      </w:r>
      <w:r>
        <w:rPr>
          <w:rFonts w:hint="eastAsia" w:eastAsia="仿宋_GB2312" w:cs="Times New Roman"/>
          <w:color w:val="auto"/>
          <w:sz w:val="32"/>
          <w:szCs w:val="32"/>
          <w:lang w:val="en-US" w:eastAsia="zh-CN"/>
        </w:rPr>
        <w:t>床位</w:t>
      </w:r>
      <w:r>
        <w:rPr>
          <w:rFonts w:hint="default" w:ascii="Times New Roman" w:hAnsi="Times New Roman" w:eastAsia="仿宋_GB2312" w:cs="Times New Roman"/>
          <w:color w:val="auto"/>
          <w:sz w:val="32"/>
          <w:szCs w:val="32"/>
          <w:lang w:val="en-US" w:eastAsia="zh-CN"/>
        </w:rPr>
        <w:t>医院4</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800张</w:t>
      </w:r>
      <w:r>
        <w:rPr>
          <w:rFonts w:hint="eastAsia" w:eastAsia="仿宋_GB2312" w:cs="Times New Roman"/>
          <w:color w:val="auto"/>
          <w:sz w:val="32"/>
          <w:szCs w:val="32"/>
          <w:lang w:val="en-US" w:eastAsia="zh-CN"/>
        </w:rPr>
        <w:t>床位</w:t>
      </w:r>
      <w:r>
        <w:rPr>
          <w:rFonts w:hint="default" w:ascii="Times New Roman" w:hAnsi="Times New Roman" w:eastAsia="仿宋_GB2312" w:cs="Times New Roman"/>
          <w:color w:val="auto"/>
          <w:sz w:val="32"/>
          <w:szCs w:val="32"/>
          <w:lang w:val="en-US" w:eastAsia="zh-CN"/>
        </w:rPr>
        <w:t>以上医院15</w:t>
      </w:r>
      <w:r>
        <w:rPr>
          <w:rFonts w:hint="eastAsia"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lang w:val="en-US" w:eastAsia="zh-CN"/>
        </w:rPr>
        <w:t>。</w:t>
      </w:r>
    </w:p>
    <w:p>
      <w:pPr>
        <w:widowControl w:val="0"/>
        <w:tabs>
          <w:tab w:val="left" w:pos="935"/>
        </w:tabs>
        <w:wordWrap/>
        <w:adjustRightInd/>
        <w:spacing w:line="360" w:lineRule="auto"/>
        <w:ind w:left="0" w:right="301" w:firstLine="480" w:firstLineChars="20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表1</w:t>
      </w:r>
      <w:r>
        <w:rPr>
          <w:rFonts w:hint="default" w:ascii="Times New Roman" w:hAnsi="Times New Roman" w:eastAsia="黑体" w:cs="Times New Roman"/>
          <w:color w:val="auto"/>
          <w:sz w:val="24"/>
          <w:szCs w:val="24"/>
        </w:rPr>
        <w:tab/>
      </w:r>
      <w:r>
        <w:rPr>
          <w:rFonts w:hint="default" w:ascii="Times New Roman" w:hAnsi="Times New Roman" w:eastAsia="黑体" w:cs="Times New Roman"/>
          <w:color w:val="auto"/>
          <w:sz w:val="24"/>
          <w:szCs w:val="24"/>
        </w:rPr>
        <w:t>全</w:t>
      </w:r>
      <w:r>
        <w:rPr>
          <w:rFonts w:hint="default" w:ascii="Times New Roman" w:hAnsi="Times New Roman" w:eastAsia="黑体" w:cs="Times New Roman"/>
          <w:color w:val="auto"/>
          <w:sz w:val="24"/>
          <w:szCs w:val="24"/>
          <w:lang w:eastAsia="zh-CN"/>
        </w:rPr>
        <w:t>市</w:t>
      </w:r>
      <w:r>
        <w:rPr>
          <w:rFonts w:hint="default" w:ascii="Times New Roman" w:hAnsi="Times New Roman" w:eastAsia="黑体" w:cs="Times New Roman"/>
          <w:color w:val="auto"/>
          <w:spacing w:val="-3"/>
          <w:sz w:val="24"/>
          <w:szCs w:val="24"/>
        </w:rPr>
        <w:t>医</w:t>
      </w:r>
      <w:r>
        <w:rPr>
          <w:rFonts w:hint="default" w:ascii="Times New Roman" w:hAnsi="Times New Roman" w:eastAsia="黑体" w:cs="Times New Roman"/>
          <w:color w:val="auto"/>
          <w:sz w:val="24"/>
          <w:szCs w:val="24"/>
        </w:rPr>
        <w:t>疗卫</w:t>
      </w:r>
      <w:r>
        <w:rPr>
          <w:rFonts w:hint="default" w:ascii="Times New Roman" w:hAnsi="Times New Roman" w:eastAsia="黑体" w:cs="Times New Roman"/>
          <w:color w:val="auto"/>
          <w:spacing w:val="-3"/>
          <w:sz w:val="24"/>
          <w:szCs w:val="24"/>
        </w:rPr>
        <w:t>生</w:t>
      </w:r>
      <w:r>
        <w:rPr>
          <w:rFonts w:hint="default" w:ascii="Times New Roman" w:hAnsi="Times New Roman" w:eastAsia="黑体" w:cs="Times New Roman"/>
          <w:color w:val="auto"/>
          <w:sz w:val="24"/>
          <w:szCs w:val="24"/>
        </w:rPr>
        <w:t>机构数</w:t>
      </w:r>
    </w:p>
    <w:tbl>
      <w:tblPr>
        <w:tblW w:w="72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96"/>
        <w:gridCol w:w="1430"/>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single" w:color="000000" w:sz="4" w:space="0"/>
              <w:left w:val="nil"/>
              <w:bottom w:val="single" w:color="000000" w:sz="4" w:space="0"/>
              <w:right w:val="nil"/>
            </w:tcBorders>
            <w:shd w:val="clear" w:color="auto" w:fill="FFFFFE"/>
            <w:tcMar>
              <w:top w:w="12" w:type="dxa"/>
              <w:left w:w="12" w:type="dxa"/>
              <w:right w:w="12" w:type="dxa"/>
            </w:tcMar>
            <w:vAlign w:val="center"/>
          </w:tcPr>
          <w:p>
            <w:pPr>
              <w:widowControl w:val="0"/>
              <w:wordWrap/>
              <w:adjustRightInd/>
              <w:spacing w:line="360" w:lineRule="auto"/>
              <w:ind w:firstLine="482" w:firstLineChars="200"/>
              <w:jc w:val="left"/>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rPr>
              <w:t>机构分类</w:t>
            </w:r>
          </w:p>
        </w:tc>
        <w:tc>
          <w:tcPr>
            <w:tcW w:w="1430" w:type="dxa"/>
            <w:tcBorders>
              <w:top w:val="single" w:color="000000" w:sz="4" w:space="0"/>
              <w:left w:val="nil"/>
              <w:bottom w:val="single" w:color="000000" w:sz="4" w:space="0"/>
              <w:right w:val="nil"/>
            </w:tcBorders>
            <w:shd w:val="clear" w:color="auto" w:fill="FFFFFE"/>
            <w:tcMar>
              <w:top w:w="12" w:type="dxa"/>
              <w:left w:w="12" w:type="dxa"/>
              <w:right w:w="12" w:type="dxa"/>
            </w:tcMar>
            <w:vAlign w:val="center"/>
          </w:tcPr>
          <w:p>
            <w:pPr>
              <w:widowControl w:val="0"/>
              <w:wordWrap/>
              <w:adjustRightInd/>
              <w:spacing w:line="360" w:lineRule="auto"/>
              <w:ind w:firstLine="482" w:firstLineChars="200"/>
              <w:jc w:val="left"/>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rPr>
              <w:t>2020年</w:t>
            </w:r>
          </w:p>
        </w:tc>
        <w:tc>
          <w:tcPr>
            <w:tcW w:w="1738" w:type="dxa"/>
            <w:tcBorders>
              <w:top w:val="single" w:color="000000" w:sz="4" w:space="0"/>
              <w:left w:val="nil"/>
              <w:bottom w:val="single" w:color="000000" w:sz="4" w:space="0"/>
              <w:right w:val="nil"/>
            </w:tcBorders>
            <w:shd w:val="clear" w:color="auto" w:fill="FFFFFE"/>
            <w:tcMar>
              <w:top w:w="12" w:type="dxa"/>
              <w:left w:w="12" w:type="dxa"/>
              <w:right w:w="12" w:type="dxa"/>
            </w:tcMar>
            <w:vAlign w:val="center"/>
          </w:tcPr>
          <w:p>
            <w:pPr>
              <w:widowControl w:val="0"/>
              <w:wordWrap/>
              <w:adjustRightInd/>
              <w:spacing w:line="360" w:lineRule="auto"/>
              <w:ind w:firstLine="482" w:firstLineChars="200"/>
              <w:jc w:val="left"/>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single" w:color="000000" w:sz="4" w:space="0"/>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jc w:val="left"/>
              <w:textAlignment w:val="center"/>
              <w:rPr>
                <w:rFonts w:hint="default" w:ascii="Times New Roman" w:hAnsi="Times New Roman" w:eastAsia="宋体" w:cs="Times New Roman"/>
                <w:b/>
                <w:i w:val="0"/>
                <w:color w:val="auto"/>
                <w:sz w:val="24"/>
                <w:szCs w:val="24"/>
                <w:u w:val="none"/>
              </w:rPr>
            </w:pPr>
            <w:r>
              <w:rPr>
                <w:rFonts w:hint="default" w:ascii="Times New Roman" w:hAnsi="Times New Roman" w:eastAsia="宋体" w:cs="Times New Roman"/>
                <w:b/>
                <w:i w:val="0"/>
                <w:color w:val="auto"/>
                <w:kern w:val="0"/>
                <w:sz w:val="24"/>
                <w:szCs w:val="24"/>
                <w:u w:val="none"/>
                <w:lang w:val="en-US" w:eastAsia="zh-CN"/>
              </w:rPr>
              <w:t>总计</w:t>
            </w:r>
          </w:p>
        </w:tc>
        <w:tc>
          <w:tcPr>
            <w:tcW w:w="1430" w:type="dxa"/>
            <w:tcBorders>
              <w:top w:val="single" w:color="000000" w:sz="4" w:space="0"/>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eastAsia="宋体" w:cs="Times New Roman"/>
                <w:i w:val="0"/>
                <w:color w:val="auto"/>
                <w:kern w:val="0"/>
                <w:sz w:val="24"/>
                <w:szCs w:val="24"/>
                <w:u w:val="none"/>
                <w:lang w:val="en-US" w:eastAsia="zh-CN"/>
              </w:rPr>
              <w:t>40</w:t>
            </w:r>
            <w:r>
              <w:rPr>
                <w:rFonts w:hint="default" w:ascii="Times New Roman" w:hAnsi="Times New Roman" w:cs="Times New Roman"/>
                <w:i w:val="0"/>
                <w:color w:val="auto"/>
                <w:kern w:val="0"/>
                <w:sz w:val="24"/>
                <w:szCs w:val="24"/>
                <w:u w:val="none"/>
                <w:lang w:val="en-US" w:eastAsia="zh-CN"/>
              </w:rPr>
              <w:t>17</w:t>
            </w:r>
          </w:p>
        </w:tc>
        <w:tc>
          <w:tcPr>
            <w:tcW w:w="1738" w:type="dxa"/>
            <w:tcBorders>
              <w:top w:val="single" w:color="000000" w:sz="4" w:space="0"/>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3760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2"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b/>
                <w:i w:val="0"/>
                <w:color w:val="auto"/>
                <w:sz w:val="24"/>
                <w:szCs w:val="24"/>
                <w:u w:val="none"/>
                <w:lang w:val="en-US" w:eastAsia="zh-CN"/>
              </w:rPr>
              <w:t>医院</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eastAsia="宋体" w:cs="Times New Roman"/>
                <w:i w:val="0"/>
                <w:color w:val="auto"/>
                <w:kern w:val="0"/>
                <w:sz w:val="24"/>
                <w:szCs w:val="24"/>
                <w:u w:val="none"/>
                <w:lang w:val="en-US" w:eastAsia="zh-CN"/>
              </w:rPr>
              <w:t>164</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公立医院</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eastAsia="zh-CN"/>
              </w:rPr>
            </w:pPr>
            <w:r>
              <w:rPr>
                <w:rFonts w:hint="default" w:ascii="Times New Roman" w:hAnsi="Times New Roman" w:eastAsia="宋体" w:cs="Times New Roman"/>
                <w:i w:val="0"/>
                <w:color w:val="auto"/>
                <w:sz w:val="24"/>
                <w:szCs w:val="24"/>
                <w:u w:val="none"/>
                <w:lang w:val="en-US" w:eastAsia="zh-CN"/>
              </w:rPr>
              <w:t>88</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社会办医院</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eastAsia="宋体" w:cs="Times New Roman"/>
                <w:i w:val="0"/>
                <w:color w:val="auto"/>
                <w:kern w:val="0"/>
                <w:sz w:val="24"/>
                <w:szCs w:val="24"/>
                <w:u w:val="none"/>
                <w:lang w:val="en-US" w:eastAsia="zh-CN"/>
              </w:rPr>
              <w:t>76</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rPr>
              <w:t>基层医疗卫生机构</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eastAsia="宋体" w:cs="Times New Roman"/>
                <w:i w:val="0"/>
                <w:color w:val="auto"/>
                <w:kern w:val="0"/>
                <w:sz w:val="24"/>
                <w:szCs w:val="24"/>
                <w:u w:val="none"/>
                <w:lang w:val="en-US" w:eastAsia="zh-CN"/>
              </w:rPr>
              <w:t>3809</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3513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sz w:val="24"/>
                <w:szCs w:val="24"/>
                <w:u w:val="none"/>
              </w:rPr>
            </w:pPr>
            <w:r>
              <w:rPr>
                <w:rFonts w:hint="eastAsia" w:cs="Times New Roman"/>
                <w:i w:val="0"/>
                <w:color w:val="auto"/>
                <w:kern w:val="0"/>
                <w:sz w:val="24"/>
                <w:szCs w:val="24"/>
                <w:u w:val="none"/>
                <w:lang w:val="en-US" w:eastAsia="zh-CN"/>
              </w:rPr>
              <w:t>社区卫生服务机构</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eastAsia="宋体" w:cs="Times New Roman"/>
                <w:i w:val="0"/>
                <w:color w:val="auto"/>
                <w:kern w:val="0"/>
                <w:sz w:val="24"/>
                <w:szCs w:val="24"/>
                <w:u w:val="none"/>
                <w:lang w:val="en-US" w:eastAsia="zh-CN"/>
              </w:rPr>
              <w:t>332</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卫生院</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eastAsia="宋体" w:cs="Times New Roman"/>
                <w:i w:val="0"/>
                <w:color w:val="auto"/>
                <w:kern w:val="0"/>
                <w:sz w:val="24"/>
                <w:szCs w:val="24"/>
                <w:u w:val="none"/>
                <w:lang w:val="en-US" w:eastAsia="zh-CN"/>
              </w:rPr>
              <w:t>53</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村卫生室</w:t>
            </w:r>
          </w:p>
        </w:tc>
        <w:tc>
          <w:tcPr>
            <w:tcW w:w="1430" w:type="dxa"/>
            <w:tcBorders>
              <w:top w:val="nil"/>
              <w:left w:val="nil"/>
              <w:bottom w:val="nil"/>
              <w:right w:val="nil"/>
            </w:tcBorders>
            <w:shd w:val="clear" w:color="auto" w:fill="FFFFFF"/>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eastAsia="宋体" w:cs="Times New Roman"/>
                <w:i w:val="0"/>
                <w:color w:val="auto"/>
                <w:kern w:val="0"/>
                <w:sz w:val="24"/>
                <w:szCs w:val="24"/>
                <w:u w:val="none"/>
                <w:lang w:val="en-US" w:eastAsia="zh-CN"/>
              </w:rPr>
              <w:t>925</w:t>
            </w:r>
          </w:p>
        </w:tc>
        <w:tc>
          <w:tcPr>
            <w:tcW w:w="1738" w:type="dxa"/>
            <w:tcBorders>
              <w:top w:val="nil"/>
              <w:left w:val="nil"/>
              <w:bottom w:val="nil"/>
              <w:right w:val="nil"/>
            </w:tcBorders>
            <w:shd w:val="clear" w:color="auto" w:fill="FFFFFF"/>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门诊部</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eastAsia="宋体" w:cs="Times New Roman"/>
                <w:i w:val="0"/>
                <w:color w:val="auto"/>
                <w:kern w:val="0"/>
                <w:sz w:val="24"/>
                <w:szCs w:val="24"/>
                <w:u w:val="none"/>
                <w:lang w:val="en-US" w:eastAsia="zh-CN"/>
              </w:rPr>
              <w:t>288</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诊</w:t>
            </w:r>
            <w:r>
              <w:rPr>
                <w:rFonts w:hint="eastAsia" w:cs="Times New Roman"/>
                <w:i w:val="0"/>
                <w:color w:val="auto"/>
                <w:kern w:val="0"/>
                <w:sz w:val="24"/>
                <w:szCs w:val="24"/>
                <w:u w:val="none"/>
                <w:lang w:val="en-US" w:eastAsia="zh-CN"/>
              </w:rPr>
              <w:t xml:space="preserve">所 </w:t>
            </w:r>
            <w:r>
              <w:rPr>
                <w:rFonts w:hint="default" w:ascii="Times New Roman" w:hAnsi="Times New Roman" w:eastAsia="宋体" w:cs="Times New Roman"/>
                <w:i w:val="0"/>
                <w:color w:val="auto"/>
                <w:kern w:val="0"/>
                <w:sz w:val="24"/>
                <w:szCs w:val="24"/>
                <w:u w:val="none"/>
                <w:lang w:val="en-US" w:eastAsia="zh-CN"/>
              </w:rPr>
              <w:t>卫生</w:t>
            </w:r>
            <w:r>
              <w:rPr>
                <w:rFonts w:hint="eastAsia" w:cs="Times New Roman"/>
                <w:i w:val="0"/>
                <w:color w:val="auto"/>
                <w:kern w:val="0"/>
                <w:sz w:val="24"/>
                <w:szCs w:val="24"/>
                <w:u w:val="none"/>
                <w:lang w:val="en-US" w:eastAsia="zh-CN"/>
              </w:rPr>
              <w:t xml:space="preserve">室 </w:t>
            </w:r>
            <w:r>
              <w:rPr>
                <w:rFonts w:hint="default" w:ascii="Times New Roman" w:hAnsi="Times New Roman" w:eastAsia="宋体" w:cs="Times New Roman"/>
                <w:i w:val="0"/>
                <w:color w:val="auto"/>
                <w:kern w:val="0"/>
                <w:sz w:val="24"/>
                <w:szCs w:val="24"/>
                <w:u w:val="none"/>
                <w:lang w:val="en-US" w:eastAsia="zh-CN"/>
              </w:rPr>
              <w:t>医务室</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eastAsia="宋体" w:cs="Times New Roman"/>
                <w:i w:val="0"/>
                <w:color w:val="auto"/>
                <w:kern w:val="0"/>
                <w:sz w:val="24"/>
                <w:szCs w:val="24"/>
                <w:u w:val="none"/>
                <w:lang w:val="en-US" w:eastAsia="zh-CN"/>
              </w:rPr>
              <w:t>2211</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rPr>
              <w:t>专业公共卫生机构</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eastAsia" w:cs="Times New Roman"/>
                <w:i w:val="0"/>
                <w:color w:val="auto"/>
                <w:kern w:val="0"/>
                <w:sz w:val="24"/>
                <w:szCs w:val="24"/>
                <w:u w:val="none"/>
                <w:lang w:val="en-US" w:eastAsia="zh-CN"/>
              </w:rPr>
              <w:t>34</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疾病预防控制中心</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eastAsia="宋体" w:cs="Times New Roman"/>
                <w:i w:val="0"/>
                <w:color w:val="auto"/>
                <w:kern w:val="0"/>
                <w:sz w:val="24"/>
                <w:szCs w:val="24"/>
                <w:u w:val="none"/>
                <w:lang w:val="en-US" w:eastAsia="zh-CN"/>
              </w:rPr>
              <w:t>14</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健康教育</w:t>
            </w:r>
            <w:r>
              <w:rPr>
                <w:rFonts w:hint="eastAsia" w:cs="Times New Roman"/>
                <w:i w:val="0"/>
                <w:color w:val="auto"/>
                <w:kern w:val="0"/>
                <w:sz w:val="24"/>
                <w:szCs w:val="24"/>
                <w:u w:val="none"/>
                <w:lang w:val="en-US" w:eastAsia="zh-CN"/>
              </w:rPr>
              <w:t>个</w:t>
            </w:r>
            <w:r>
              <w:rPr>
                <w:rFonts w:hint="eastAsia" w:cs="Times New Roman"/>
                <w:i w:val="0"/>
                <w:color w:val="auto"/>
                <w:kern w:val="0"/>
                <w:sz w:val="24"/>
                <w:szCs w:val="24"/>
                <w:highlight w:val="none"/>
                <w:u w:val="none"/>
                <w:lang w:val="en-US" w:eastAsia="zh-CN"/>
              </w:rPr>
              <w:t>（</w:t>
            </w:r>
            <w:r>
              <w:rPr>
                <w:rFonts w:hint="default" w:ascii="Times New Roman" w:hAnsi="Times New Roman" w:eastAsia="宋体" w:cs="Times New Roman"/>
                <w:i w:val="0"/>
                <w:color w:val="auto"/>
                <w:kern w:val="0"/>
                <w:sz w:val="24"/>
                <w:szCs w:val="24"/>
                <w:u w:val="none"/>
                <w:lang w:val="en-US" w:eastAsia="zh-CN"/>
              </w:rPr>
              <w:t>站、中心</w:t>
            </w:r>
            <w:r>
              <w:rPr>
                <w:rFonts w:hint="eastAsia" w:cs="Times New Roman"/>
                <w:i w:val="0"/>
                <w:color w:val="auto"/>
                <w:kern w:val="0"/>
                <w:sz w:val="24"/>
                <w:szCs w:val="24"/>
                <w:highlight w:val="none"/>
                <w:u w:val="none"/>
                <w:lang w:val="en-US" w:eastAsia="zh-CN"/>
              </w:rPr>
              <w:t>）</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cs="Times New Roman"/>
                <w:i w:val="0"/>
                <w:color w:val="auto"/>
                <w:kern w:val="0"/>
                <w:sz w:val="24"/>
                <w:szCs w:val="24"/>
                <w:u w:val="none"/>
                <w:lang w:val="en-US" w:eastAsia="zh-CN"/>
              </w:rPr>
              <w:t>0</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妇幼保健院</w:t>
            </w:r>
            <w:r>
              <w:rPr>
                <w:rFonts w:hint="eastAsia" w:cs="Times New Roman"/>
                <w:i w:val="0"/>
                <w:color w:val="auto"/>
                <w:kern w:val="0"/>
                <w:sz w:val="24"/>
                <w:szCs w:val="24"/>
                <w:highlight w:val="none"/>
                <w:u w:val="none"/>
                <w:lang w:val="en-US" w:eastAsia="zh-CN"/>
              </w:rPr>
              <w:t>（</w:t>
            </w:r>
            <w:r>
              <w:rPr>
                <w:rFonts w:hint="eastAsia" w:cs="Times New Roman"/>
                <w:i w:val="0"/>
                <w:color w:val="auto"/>
                <w:kern w:val="0"/>
                <w:sz w:val="24"/>
                <w:szCs w:val="24"/>
                <w:u w:val="none"/>
                <w:lang w:val="en-US" w:eastAsia="zh-CN"/>
              </w:rPr>
              <w:t>个</w:t>
            </w:r>
            <w:r>
              <w:rPr>
                <w:rFonts w:hint="default" w:ascii="Times New Roman" w:hAnsi="Times New Roman" w:eastAsia="宋体" w:cs="Times New Roman"/>
                <w:i w:val="0"/>
                <w:color w:val="auto"/>
                <w:kern w:val="0"/>
                <w:sz w:val="24"/>
                <w:szCs w:val="24"/>
                <w:u w:val="none"/>
                <w:lang w:val="en-US" w:eastAsia="zh-CN"/>
              </w:rPr>
              <w:t>、站</w:t>
            </w:r>
            <w:r>
              <w:rPr>
                <w:rFonts w:hint="eastAsia" w:cs="Times New Roman"/>
                <w:i w:val="0"/>
                <w:color w:val="auto"/>
                <w:kern w:val="0"/>
                <w:sz w:val="24"/>
                <w:szCs w:val="24"/>
                <w:highlight w:val="none"/>
                <w:u w:val="none"/>
                <w:lang w:val="en-US" w:eastAsia="zh-CN"/>
              </w:rPr>
              <w:t>）</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cs="Times New Roman"/>
                <w:i w:val="0"/>
                <w:color w:val="auto"/>
                <w:kern w:val="0"/>
                <w:sz w:val="24"/>
                <w:szCs w:val="24"/>
                <w:u w:val="none"/>
                <w:lang w:val="en-US" w:eastAsia="zh-CN"/>
              </w:rPr>
              <w:t>12</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急救中心</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采供血机构</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卫生健康综合行政执法机构</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cs="Times New Roman"/>
                <w:i w:val="0"/>
                <w:color w:val="auto"/>
                <w:kern w:val="0"/>
                <w:sz w:val="24"/>
                <w:szCs w:val="24"/>
                <w:u w:val="none"/>
                <w:lang w:val="en-US" w:eastAsia="zh-CN"/>
              </w:rPr>
              <w:t>5</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计划生育技术服务机构</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rPr>
                <w:rFonts w:hint="eastAsia" w:ascii="Times New Roman" w:hAnsi="Times New Roman" w:eastAsia="宋体" w:cs="Times New Roman"/>
                <w:i w:val="0"/>
                <w:color w:val="auto"/>
                <w:sz w:val="24"/>
                <w:szCs w:val="24"/>
                <w:u w:val="none"/>
                <w:lang w:val="en-US" w:eastAsia="zh-CN"/>
              </w:rPr>
            </w:pPr>
            <w:r>
              <w:rPr>
                <w:rFonts w:hint="eastAsia" w:cs="Times New Roman"/>
                <w:i w:val="0"/>
                <w:color w:val="auto"/>
                <w:sz w:val="24"/>
                <w:szCs w:val="24"/>
                <w:u w:val="none"/>
                <w:lang w:val="en-US" w:eastAsia="zh-CN"/>
              </w:rPr>
              <w:t>0</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专科疾病防治机构</w:t>
            </w:r>
          </w:p>
        </w:tc>
        <w:tc>
          <w:tcPr>
            <w:tcW w:w="1430"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rPr>
                <w:rFonts w:hint="default" w:cs="Times New Roman"/>
                <w:i w:val="0"/>
                <w:color w:val="auto"/>
                <w:sz w:val="24"/>
                <w:szCs w:val="24"/>
                <w:u w:val="none"/>
                <w:lang w:val="en-US" w:eastAsia="zh-CN"/>
              </w:rPr>
            </w:pPr>
            <w:r>
              <w:rPr>
                <w:rFonts w:hint="eastAsia" w:cs="Times New Roman"/>
                <w:i w:val="0"/>
                <w:color w:val="auto"/>
                <w:sz w:val="24"/>
                <w:szCs w:val="24"/>
                <w:u w:val="none"/>
                <w:lang w:val="en-US" w:eastAsia="zh-CN"/>
              </w:rPr>
              <w:t>1</w:t>
            </w:r>
          </w:p>
        </w:tc>
        <w:tc>
          <w:tcPr>
            <w:tcW w:w="1738" w:type="dxa"/>
            <w:tcBorders>
              <w:top w:val="nil"/>
              <w:left w:val="nil"/>
              <w:bottom w:val="nil"/>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eastAsia" w:cs="Times New Roman"/>
                <w:i w:val="0"/>
                <w:color w:val="auto"/>
                <w:kern w:val="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jc w:val="center"/>
        </w:trPr>
        <w:tc>
          <w:tcPr>
            <w:tcW w:w="4096" w:type="dxa"/>
            <w:tcBorders>
              <w:top w:val="nil"/>
              <w:left w:val="nil"/>
              <w:bottom w:val="single" w:color="000000" w:sz="4" w:space="0"/>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rPr>
              <w:t>其他卫生机构</w:t>
            </w:r>
          </w:p>
        </w:tc>
        <w:tc>
          <w:tcPr>
            <w:tcW w:w="1430" w:type="dxa"/>
            <w:tcBorders>
              <w:top w:val="nil"/>
              <w:left w:val="nil"/>
              <w:bottom w:val="single" w:color="000000" w:sz="4" w:space="0"/>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10</w:t>
            </w:r>
          </w:p>
        </w:tc>
        <w:tc>
          <w:tcPr>
            <w:tcW w:w="1738" w:type="dxa"/>
            <w:tcBorders>
              <w:top w:val="nil"/>
              <w:left w:val="nil"/>
              <w:bottom w:val="single" w:color="000000" w:sz="4" w:space="0"/>
              <w:right w:val="nil"/>
            </w:tcBorders>
            <w:shd w:val="clear" w:color="auto" w:fill="FFFFFE"/>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16</w:t>
            </w:r>
          </w:p>
        </w:tc>
      </w:tr>
    </w:tbl>
    <w:p>
      <w:pPr>
        <w:widowControl w:val="0"/>
        <w:tabs>
          <w:tab w:val="left" w:pos="935"/>
        </w:tabs>
        <w:wordWrap/>
        <w:adjustRightInd/>
        <w:spacing w:line="360" w:lineRule="auto"/>
        <w:ind w:left="0" w:right="301" w:firstLine="480" w:firstLineChars="200"/>
        <w:jc w:val="center"/>
        <w:rPr>
          <w:rFonts w:hint="default" w:ascii="Times New Roman" w:hAnsi="Times New Roman" w:eastAsia="黑体" w:cs="Times New Roman"/>
          <w:color w:val="auto"/>
          <w:sz w:val="24"/>
          <w:szCs w:val="24"/>
          <w:lang w:eastAsia="zh-CN"/>
        </w:rPr>
      </w:pPr>
    </w:p>
    <w:p>
      <w:pPr>
        <w:widowControl w:val="0"/>
        <w:tabs>
          <w:tab w:val="left" w:pos="935"/>
        </w:tabs>
        <w:wordWrap/>
        <w:adjustRightInd/>
        <w:spacing w:line="360" w:lineRule="auto"/>
        <w:ind w:left="0" w:right="301" w:firstLine="480" w:firstLineChars="200"/>
        <w:jc w:val="center"/>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z w:val="24"/>
          <w:szCs w:val="24"/>
          <w:lang w:eastAsia="zh-CN"/>
        </w:rPr>
        <w:t>表</w:t>
      </w:r>
      <w:r>
        <w:rPr>
          <w:rFonts w:hint="default" w:ascii="Times New Roman" w:hAnsi="Times New Roman" w:eastAsia="黑体" w:cs="Times New Roman"/>
          <w:color w:val="auto"/>
          <w:sz w:val="24"/>
          <w:szCs w:val="24"/>
          <w:lang w:val="en-US" w:eastAsia="zh-CN"/>
        </w:rPr>
        <w:t>2主要指标变化情况表</w:t>
      </w:r>
    </w:p>
    <w:tbl>
      <w:tblPr>
        <w:tblW w:w="752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4324"/>
        <w:gridCol w:w="1672"/>
        <w:gridCol w:w="153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center"/>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主　要　指　标</w:t>
            </w:r>
          </w:p>
        </w:tc>
        <w:tc>
          <w:tcPr>
            <w:tcW w:w="1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center"/>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lang w:val="en-US"/>
              </w:rPr>
              <w:t>2020</w:t>
            </w:r>
            <w:r>
              <w:rPr>
                <w:rStyle w:val="9"/>
                <w:rFonts w:hint="default" w:ascii="Times New Roman" w:hAnsi="Times New Roman" w:eastAsia="仿宋" w:cs="Times New Roman"/>
                <w:color w:val="auto"/>
                <w:kern w:val="0"/>
                <w:sz w:val="24"/>
                <w:szCs w:val="24"/>
                <w:u w:val="none" w:color="252525"/>
              </w:rPr>
              <w:t>年</w:t>
            </w:r>
          </w:p>
        </w:tc>
        <w:tc>
          <w:tcPr>
            <w:tcW w:w="1531" w:type="dxa"/>
            <w:tcBorders>
              <w:top w:val="single" w:color="000000" w:sz="6" w:space="0"/>
              <w:left w:val="single" w:color="000000" w:sz="6" w:space="0"/>
              <w:bottom w:val="single" w:color="000000" w:sz="6" w:space="0"/>
              <w:right w:val="single" w:color="000000" w:sz="6" w:space="0"/>
            </w:tcBorders>
            <w:shd w:val="solid" w:color="FFFFFF" w:fill="auto"/>
            <w:vAlign w:val="center"/>
          </w:tcPr>
          <w:p>
            <w:pPr>
              <w:pStyle w:val="8"/>
              <w:shd w:val="solid" w:color="FFFFFF" w:fill="auto"/>
              <w:autoSpaceDN w:val="0"/>
              <w:spacing w:after="0" w:line="240" w:lineRule="atLeast"/>
              <w:jc w:val="center"/>
              <w:textAlignment w:val="center"/>
              <w:rPr>
                <w:rStyle w:val="9"/>
                <w:rFonts w:hint="default" w:ascii="Times New Roman" w:hAnsi="Times New Roman" w:eastAsia="仿宋" w:cs="Times New Roman"/>
                <w:color w:val="auto"/>
                <w:kern w:val="0"/>
                <w:sz w:val="24"/>
                <w:szCs w:val="24"/>
                <w:u w:val="none" w:color="252525"/>
                <w:lang w:val="en-US" w:eastAsia="zh-CN"/>
              </w:rPr>
            </w:pPr>
            <w:r>
              <w:rPr>
                <w:rStyle w:val="9"/>
                <w:rFonts w:hint="default" w:ascii="Times New Roman" w:hAnsi="Times New Roman" w:eastAsia="仿宋" w:cs="Times New Roman"/>
                <w:color w:val="auto"/>
                <w:kern w:val="0"/>
                <w:sz w:val="24"/>
                <w:szCs w:val="24"/>
                <w:shd w:val="clear" w:color="auto" w:fill="FFFFFF"/>
                <w:lang w:eastAsia="zh-CN"/>
              </w:rPr>
              <w:t>2015年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每千常住人口医疗卫生机构床位数（张）</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clear" w:color="auto" w:fill="auto"/>
              <w:jc w:val="center"/>
              <w:textAlignment w:val="auto"/>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8.69</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eastAsia" w:ascii="Times New Roman" w:hAnsi="Times New Roman" w:eastAsia="仿宋" w:cs="Times New Roman"/>
                <w:sz w:val="24"/>
                <w:szCs w:val="24"/>
                <w:lang w:eastAsia="zh-CN"/>
              </w:rPr>
            </w:pPr>
            <w:r>
              <w:rPr>
                <w:rFonts w:hint="default" w:ascii="Times New Roman" w:hAnsi="Times New Roman" w:eastAsia="仿宋" w:cs="Times New Roman"/>
                <w:color w:val="000000"/>
              </w:rPr>
              <w:t>8.55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ind w:firstLine="240" w:firstLineChars="100"/>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lang w:eastAsia="zh-CN"/>
              </w:rPr>
              <w:t>其中：</w:t>
            </w:r>
            <w:r>
              <w:rPr>
                <w:rStyle w:val="9"/>
                <w:rFonts w:hint="default" w:ascii="Times New Roman" w:hAnsi="Times New Roman" w:eastAsia="仿宋" w:cs="Times New Roman"/>
                <w:color w:val="auto"/>
                <w:kern w:val="0"/>
                <w:sz w:val="24"/>
                <w:szCs w:val="24"/>
                <w:u w:val="none" w:color="252525"/>
              </w:rPr>
              <w:t>医院</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clear" w:color="auto" w:fill="auto"/>
              <w:jc w:val="center"/>
              <w:textAlignment w:val="auto"/>
              <w:rPr>
                <w:rFonts w:hint="default" w:ascii="Times New Roman" w:hAnsi="Times New Roman" w:eastAsia="仿宋" w:cs="Times New Roman"/>
                <w:color w:val="000000"/>
                <w:lang w:val="en-US" w:eastAsia="zh-CN"/>
              </w:rPr>
            </w:pPr>
            <w:r>
              <w:rPr>
                <w:rFonts w:hint="eastAsia" w:ascii="Times New Roman" w:hAnsi="Times New Roman" w:eastAsia="仿宋" w:cs="Times New Roman"/>
                <w:color w:val="000000"/>
                <w:lang w:val="en-US" w:eastAsia="zh-CN"/>
              </w:rPr>
              <w:t>8.35</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eastAsia" w:ascii="Times New Roman" w:hAnsi="Times New Roman" w:eastAsia="仿宋" w:cs="Times New Roman"/>
                <w:sz w:val="24"/>
                <w:szCs w:val="24"/>
                <w:lang w:eastAsia="zh-CN"/>
              </w:rPr>
            </w:pPr>
            <w:r>
              <w:rPr>
                <w:rFonts w:hint="default" w:ascii="Times New Roman" w:hAnsi="Times New Roman" w:eastAsia="仿宋" w:cs="Times New Roman"/>
                <w:color w:val="000000"/>
              </w:rPr>
              <w:t>8.27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　　　　公立医院</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clear" w:color="auto" w:fill="auto"/>
              <w:jc w:val="center"/>
              <w:textAlignment w:val="auto"/>
              <w:rPr>
                <w:rFonts w:hint="default" w:ascii="Times New Roman" w:hAnsi="Times New Roman" w:eastAsia="仿宋" w:cs="Times New Roman"/>
                <w:color w:val="000000"/>
                <w:lang w:val="en-US" w:eastAsia="zh-CN"/>
              </w:rPr>
            </w:pPr>
            <w:r>
              <w:rPr>
                <w:rFonts w:hint="eastAsia" w:ascii="Times New Roman" w:hAnsi="Times New Roman" w:eastAsia="仿宋" w:cs="Times New Roman"/>
                <w:color w:val="000000"/>
                <w:lang w:val="en-US" w:eastAsia="zh-CN"/>
              </w:rPr>
              <w:t>7.26</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default" w:ascii="Times New Roman" w:hAnsi="Times New Roman" w:eastAsia="仿宋" w:cs="Times New Roman"/>
                <w:sz w:val="24"/>
                <w:szCs w:val="24"/>
                <w:lang w:eastAsia="zh-CN"/>
              </w:rPr>
            </w:pPr>
            <w:r>
              <w:rPr>
                <w:rFonts w:hint="default" w:ascii="Times New Roman" w:hAnsi="Times New Roman" w:eastAsia="仿宋" w:cs="Times New Roman"/>
                <w:color w:val="000000"/>
                <w:lang w:val="en-US" w:eastAsia="zh-CN"/>
              </w:rPr>
              <w:t>7.48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　　　　　其中：省办医院</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clear" w:color="auto" w:fill="auto"/>
              <w:jc w:val="center"/>
              <w:textAlignment w:val="auto"/>
              <w:rPr>
                <w:rFonts w:hint="default" w:ascii="Times New Roman" w:hAnsi="Times New Roman" w:eastAsia="仿宋" w:cs="Times New Roman"/>
                <w:color w:val="000000"/>
                <w:lang w:val="en-US" w:eastAsia="zh-CN"/>
              </w:rPr>
            </w:pPr>
            <w:r>
              <w:rPr>
                <w:rFonts w:hint="eastAsia" w:ascii="Times New Roman" w:hAnsi="Times New Roman" w:eastAsia="仿宋" w:cs="Times New Roman"/>
                <w:color w:val="000000"/>
                <w:lang w:val="en-US" w:eastAsia="zh-CN"/>
              </w:rPr>
              <w:t>3.62</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eastAsia" w:ascii="Times New Roman" w:hAnsi="Times New Roman" w:eastAsia="仿宋" w:cs="Times New Roman"/>
                <w:sz w:val="24"/>
                <w:szCs w:val="24"/>
                <w:lang w:eastAsia="zh-CN"/>
              </w:rPr>
            </w:pPr>
            <w:r>
              <w:rPr>
                <w:rFonts w:hint="default" w:ascii="Times New Roman" w:hAnsi="Times New Roman" w:eastAsia="仿宋" w:cs="Times New Roman"/>
                <w:color w:val="000000"/>
              </w:rPr>
              <w:t>3.52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　　　　　　　　市办医院</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clear" w:color="auto" w:fill="auto"/>
              <w:jc w:val="center"/>
              <w:textAlignment w:val="auto"/>
              <w:rPr>
                <w:rFonts w:hint="default" w:ascii="Times New Roman" w:hAnsi="Times New Roman" w:eastAsia="仿宋" w:cs="Times New Roman"/>
                <w:color w:val="000000"/>
                <w:lang w:val="en-US" w:eastAsia="zh-CN"/>
              </w:rPr>
            </w:pPr>
            <w:r>
              <w:rPr>
                <w:rFonts w:hint="eastAsia" w:ascii="Times New Roman" w:hAnsi="Times New Roman" w:eastAsia="仿宋" w:cs="Times New Roman"/>
                <w:color w:val="000000"/>
                <w:lang w:val="en-US" w:eastAsia="zh-CN"/>
              </w:rPr>
              <w:t>1.30</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eastAsia" w:ascii="Times New Roman" w:hAnsi="Times New Roman" w:eastAsia="仿宋" w:cs="Times New Roman"/>
                <w:sz w:val="24"/>
                <w:szCs w:val="24"/>
                <w:lang w:eastAsia="zh-CN"/>
              </w:rPr>
            </w:pPr>
            <w:r>
              <w:rPr>
                <w:rFonts w:hint="default" w:ascii="Times New Roman" w:hAnsi="Times New Roman" w:eastAsia="仿宋" w:cs="Times New Roman"/>
                <w:color w:val="000000"/>
              </w:rPr>
              <w:t>1.14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　　　　　　　　县办医院</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clear" w:color="auto" w:fill="auto"/>
              <w:jc w:val="center"/>
              <w:textAlignment w:val="auto"/>
              <w:rPr>
                <w:rFonts w:hint="default" w:ascii="Times New Roman" w:hAnsi="Times New Roman" w:eastAsia="仿宋" w:cs="Times New Roman"/>
                <w:color w:val="000000"/>
                <w:lang w:val="en-US" w:eastAsia="zh-CN"/>
              </w:rPr>
            </w:pPr>
            <w:r>
              <w:rPr>
                <w:rFonts w:hint="eastAsia" w:ascii="Times New Roman" w:hAnsi="Times New Roman" w:eastAsia="仿宋" w:cs="Times New Roman"/>
                <w:color w:val="000000"/>
                <w:lang w:val="en-US" w:eastAsia="zh-CN"/>
              </w:rPr>
              <w:t>0.73</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eastAsia" w:ascii="Times New Roman" w:hAnsi="Times New Roman" w:eastAsia="仿宋" w:cs="Times New Roman"/>
                <w:sz w:val="24"/>
                <w:szCs w:val="24"/>
                <w:lang w:eastAsia="zh-CN"/>
              </w:rPr>
            </w:pPr>
            <w:r>
              <w:rPr>
                <w:rFonts w:hint="default" w:ascii="Times New Roman" w:hAnsi="Times New Roman" w:eastAsia="仿宋" w:cs="Times New Roman"/>
                <w:color w:val="000000"/>
              </w:rPr>
              <w:t>0.73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　　　　　　　　其他公立医院</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clear" w:color="auto" w:fill="auto"/>
              <w:jc w:val="center"/>
              <w:textAlignment w:val="auto"/>
              <w:rPr>
                <w:rFonts w:hint="default" w:ascii="Times New Roman" w:hAnsi="Times New Roman" w:eastAsia="仿宋" w:cs="Times New Roman"/>
                <w:color w:val="000000"/>
                <w:lang w:val="en-US" w:eastAsia="zh-CN"/>
              </w:rPr>
            </w:pPr>
            <w:r>
              <w:rPr>
                <w:rFonts w:hint="eastAsia" w:ascii="Times New Roman" w:hAnsi="Times New Roman" w:eastAsia="仿宋" w:cs="Times New Roman"/>
                <w:color w:val="000000"/>
                <w:lang w:val="en-US" w:eastAsia="zh-CN"/>
              </w:rPr>
              <w:t>1.61</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eastAsia" w:ascii="Times New Roman" w:hAnsi="Times New Roman" w:eastAsia="仿宋" w:cs="Times New Roman"/>
                <w:sz w:val="24"/>
                <w:szCs w:val="24"/>
                <w:lang w:eastAsia="zh-CN"/>
              </w:rPr>
            </w:pPr>
            <w:r>
              <w:rPr>
                <w:rFonts w:hint="default" w:ascii="Times New Roman" w:hAnsi="Times New Roman" w:eastAsia="仿宋" w:cs="Times New Roman"/>
                <w:color w:val="000000"/>
              </w:rPr>
              <w:t>2.</w:t>
            </w:r>
            <w:r>
              <w:rPr>
                <w:rFonts w:hint="default" w:ascii="Times New Roman" w:hAnsi="Times New Roman" w:eastAsia="仿宋" w:cs="Times New Roman"/>
                <w:color w:val="000000"/>
                <w:lang w:eastAsia="zh-CN"/>
              </w:rPr>
              <w:t>08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　　　　社会办医院</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clear" w:color="auto" w:fill="auto"/>
              <w:jc w:val="center"/>
              <w:textAlignment w:val="auto"/>
              <w:rPr>
                <w:rFonts w:hint="default" w:ascii="Times New Roman" w:hAnsi="Times New Roman" w:eastAsia="仿宋" w:cs="Times New Roman"/>
                <w:color w:val="000000"/>
                <w:lang w:val="en-US" w:eastAsia="zh-CN"/>
              </w:rPr>
            </w:pPr>
            <w:r>
              <w:rPr>
                <w:rFonts w:hint="eastAsia" w:ascii="Times New Roman" w:hAnsi="Times New Roman" w:eastAsia="仿宋" w:cs="Times New Roman"/>
                <w:color w:val="000000"/>
                <w:lang w:val="en-US" w:eastAsia="zh-CN"/>
              </w:rPr>
              <w:t>1.09</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eastAsia" w:ascii="Times New Roman" w:hAnsi="Times New Roman" w:eastAsia="仿宋" w:cs="Times New Roman"/>
                <w:sz w:val="24"/>
                <w:szCs w:val="24"/>
                <w:lang w:eastAsia="zh-CN"/>
              </w:rPr>
            </w:pPr>
            <w:r>
              <w:rPr>
                <w:rFonts w:hint="default" w:ascii="Times New Roman" w:hAnsi="Times New Roman" w:eastAsia="仿宋" w:cs="Times New Roman"/>
                <w:color w:val="000000"/>
              </w:rPr>
              <w:t>0.7</w:t>
            </w:r>
            <w:r>
              <w:rPr>
                <w:rFonts w:hint="default" w:ascii="Times New Roman" w:hAnsi="Times New Roman" w:eastAsia="仿宋" w:cs="Times New Roman"/>
                <w:color w:val="000000"/>
                <w:lang w:eastAsia="zh-CN"/>
              </w:rPr>
              <w:t>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　　基层医疗卫生机构</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clear" w:color="auto" w:fill="auto"/>
              <w:jc w:val="center"/>
              <w:textAlignment w:val="auto"/>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0.25</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eastAsia" w:ascii="Times New Roman" w:hAnsi="Times New Roman" w:eastAsia="仿宋" w:cs="Times New Roman"/>
                <w:sz w:val="24"/>
                <w:szCs w:val="24"/>
                <w:lang w:eastAsia="zh-CN"/>
              </w:rPr>
            </w:pPr>
            <w:r>
              <w:rPr>
                <w:rFonts w:hint="default" w:ascii="Times New Roman" w:hAnsi="Times New Roman" w:eastAsia="仿宋" w:cs="Times New Roman"/>
                <w:color w:val="000000"/>
              </w:rPr>
              <w:t>0.28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每千常住人口执业（助理）医师数（人）</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clear" w:color="auto" w:fill="auto"/>
              <w:jc w:val="center"/>
              <w:textAlignment w:val="auto"/>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5.71</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default" w:ascii="Times New Roman" w:hAnsi="Times New Roman" w:eastAsia="仿宋" w:cs="Times New Roman"/>
                <w:sz w:val="24"/>
                <w:szCs w:val="24"/>
                <w:lang w:eastAsia="zh-CN"/>
              </w:rPr>
            </w:pPr>
            <w:r>
              <w:rPr>
                <w:rFonts w:hint="default" w:ascii="Times New Roman" w:hAnsi="Times New Roman" w:eastAsia="仿宋" w:cs="Times New Roman"/>
                <w:color w:val="000000"/>
                <w:sz w:val="24"/>
                <w:lang w:eastAsia="zh-CN"/>
              </w:rPr>
              <w:t>4.64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每千常住人口注册护士数（人）</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clear" w:color="auto" w:fill="auto"/>
              <w:jc w:val="center"/>
              <w:textAlignment w:val="auto"/>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7.20</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default" w:ascii="Times New Roman" w:hAnsi="Times New Roman" w:eastAsia="仿宋" w:cs="Times New Roman"/>
                <w:sz w:val="24"/>
                <w:szCs w:val="24"/>
                <w:lang w:eastAsia="zh-CN"/>
              </w:rPr>
            </w:pPr>
            <w:r>
              <w:rPr>
                <w:rFonts w:hint="default" w:ascii="Times New Roman" w:hAnsi="Times New Roman" w:eastAsia="仿宋" w:cs="Times New Roman"/>
                <w:color w:val="000000"/>
                <w:sz w:val="24"/>
                <w:lang w:eastAsia="zh-CN"/>
              </w:rPr>
              <w:t>5.61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exact"/>
          <w:jc w:val="center"/>
        </w:trPr>
        <w:tc>
          <w:tcPr>
            <w:tcW w:w="432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8"/>
              <w:spacing w:after="0" w:line="240" w:lineRule="atLeast"/>
              <w:jc w:val="left"/>
              <w:rPr>
                <w:rFonts w:hint="default" w:ascii="Times New Roman" w:hAnsi="Times New Roman" w:eastAsia="仿宋" w:cs="Times New Roman"/>
                <w:color w:val="auto"/>
                <w:sz w:val="24"/>
                <w:szCs w:val="24"/>
              </w:rPr>
            </w:pPr>
            <w:r>
              <w:rPr>
                <w:rStyle w:val="9"/>
                <w:rFonts w:hint="default" w:ascii="Times New Roman" w:hAnsi="Times New Roman" w:eastAsia="仿宋" w:cs="Times New Roman"/>
                <w:color w:val="auto"/>
                <w:kern w:val="0"/>
                <w:sz w:val="24"/>
                <w:szCs w:val="24"/>
                <w:u w:val="none" w:color="252525"/>
              </w:rPr>
              <w:t>医护比</w:t>
            </w:r>
          </w:p>
        </w:tc>
        <w:tc>
          <w:tcPr>
            <w:tcW w:w="1672" w:type="dxa"/>
            <w:tcBorders>
              <w:top w:val="single" w:color="000000" w:sz="6" w:space="0"/>
              <w:left w:val="single" w:color="000000" w:sz="6" w:space="0"/>
              <w:bottom w:val="single" w:color="000000" w:sz="6" w:space="0"/>
              <w:right w:val="single" w:color="000000" w:sz="6" w:space="0"/>
            </w:tcBorders>
            <w:shd w:val="solid" w:color="FFFFFF" w:fill="auto"/>
            <w:tcMar>
              <w:top w:w="0" w:type="dxa"/>
              <w:left w:w="0" w:type="dxa"/>
              <w:bottom w:w="0" w:type="dxa"/>
              <w:right w:w="0" w:type="dxa"/>
            </w:tcMar>
            <w:vAlign w:val="center"/>
          </w:tcPr>
          <w:p>
            <w:pPr>
              <w:shd w:val="solid" w:color="FFFFFF" w:fill="auto"/>
              <w:autoSpaceDN w:val="0"/>
              <w:jc w:val="center"/>
              <w:textAlignment w:val="center"/>
              <w:rPr>
                <w:rStyle w:val="9"/>
                <w:rFonts w:hint="default" w:ascii="Times New Roman" w:hAnsi="Times New Roman" w:eastAsia="仿宋" w:cs="Times New Roman"/>
                <w:sz w:val="24"/>
                <w:szCs w:val="24"/>
                <w:lang w:eastAsia="zh-CN"/>
              </w:rPr>
            </w:pPr>
            <w:r>
              <w:rPr>
                <w:rFonts w:hint="default" w:ascii="Times New Roman" w:hAnsi="Times New Roman" w:eastAsia="仿宋" w:cs="Times New Roman"/>
                <w:color w:val="000000"/>
                <w:sz w:val="24"/>
                <w:shd w:val="clear" w:color="auto" w:fill="FFFFFF"/>
                <w:lang w:eastAsia="zh-CN"/>
              </w:rPr>
              <w:t>1:1.2</w:t>
            </w:r>
            <w:r>
              <w:rPr>
                <w:rFonts w:hint="default" w:ascii="Times New Roman" w:hAnsi="Times New Roman" w:eastAsia="仿宋" w:cs="Times New Roman"/>
                <w:color w:val="000000"/>
                <w:sz w:val="24"/>
                <w:shd w:val="clear" w:color="auto" w:fill="FFFFFF"/>
                <w:lang w:val="en-US" w:eastAsia="zh-CN"/>
              </w:rPr>
              <w:t>6</w:t>
            </w:r>
          </w:p>
        </w:tc>
        <w:tc>
          <w:tcPr>
            <w:tcW w:w="1531"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textAlignment w:val="auto"/>
              <w:rPr>
                <w:rStyle w:val="9"/>
                <w:rFonts w:hint="default" w:ascii="Times New Roman" w:hAnsi="Times New Roman" w:eastAsia="仿宋" w:cs="Times New Roman"/>
                <w:sz w:val="24"/>
                <w:szCs w:val="24"/>
                <w:lang w:eastAsia="zh-CN"/>
              </w:rPr>
            </w:pPr>
            <w:r>
              <w:rPr>
                <w:rFonts w:hint="default" w:ascii="Times New Roman" w:hAnsi="Times New Roman" w:eastAsia="仿宋" w:cs="Times New Roman"/>
                <w:color w:val="000000"/>
                <w:sz w:val="24"/>
                <w:lang w:eastAsia="zh-CN"/>
              </w:rPr>
              <w:t>1:1.21</w:t>
            </w:r>
          </w:p>
        </w:tc>
      </w:tr>
    </w:tbl>
    <w:p>
      <w:pPr>
        <w:rPr>
          <w:rFonts w:hint="default" w:ascii="Times New Roman" w:hAnsi="Times New Roman" w:cs="Times New Roman"/>
          <w:lang w:val="en-US" w:eastAsia="zh-CN"/>
        </w:rPr>
      </w:pPr>
    </w:p>
    <w:p>
      <w:pPr>
        <w:pStyle w:val="5"/>
        <w:widowControl w:val="0"/>
        <w:wordWrap/>
        <w:adjustRightInd/>
        <w:spacing w:before="0" w:beforeAutospacing="0" w:after="0" w:afterAutospacing="0" w:line="360" w:lineRule="auto"/>
        <w:ind w:left="0" w:right="0" w:firstLine="640" w:firstLineChars="200"/>
        <w:jc w:val="both"/>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（二）卫生人员总量</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2020年</w:t>
      </w:r>
      <w:r>
        <w:rPr>
          <w:rFonts w:hint="eastAsia" w:eastAsia="仿宋_GB2312" w:cs="Times New Roman"/>
          <w:color w:val="auto"/>
          <w:sz w:val="32"/>
          <w:szCs w:val="32"/>
          <w:lang w:val="en-US" w:eastAsia="zh-CN"/>
        </w:rPr>
        <w:t>末</w:t>
      </w:r>
      <w:r>
        <w:rPr>
          <w:rFonts w:hint="default" w:ascii="Times New Roman" w:hAnsi="Times New Roman" w:eastAsia="仿宋_GB2312" w:cs="Times New Roman"/>
          <w:color w:val="auto"/>
          <w:sz w:val="32"/>
          <w:szCs w:val="32"/>
          <w:lang w:val="en-US" w:eastAsia="zh-CN"/>
        </w:rPr>
        <w:t>，全市卫生技术人员总数66539人，</w:t>
      </w:r>
      <w:r>
        <w:rPr>
          <w:rFonts w:hint="eastAsia" w:eastAsia="仿宋_GB2312" w:cs="Times New Roman"/>
          <w:color w:val="auto"/>
          <w:sz w:val="32"/>
          <w:szCs w:val="32"/>
          <w:lang w:val="en-US" w:eastAsia="zh-CN"/>
        </w:rPr>
        <w:t>较“十二五”</w:t>
      </w:r>
      <w:r>
        <w:rPr>
          <w:rFonts w:hint="default" w:ascii="Times New Roman" w:hAnsi="Times New Roman" w:eastAsia="仿宋_GB2312" w:cs="Times New Roman"/>
          <w:color w:val="auto"/>
          <w:sz w:val="32"/>
          <w:szCs w:val="32"/>
          <w:lang w:val="en-US" w:eastAsia="zh-CN"/>
        </w:rPr>
        <w:t>末增加13586人，增长25.66%。卫生技术人员中：在岗执业（助理）医师25498人（其中执业医师23557人），较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末增加5453人，增长27.20%；在岗注册护士32142人，较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末增加7897人，增长32.57%；在岗药师2599人，较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末增加358人，增长15.98%；在岗技师3264人，较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末增加638人，增长24.30%。（见表3）</w:t>
      </w:r>
    </w:p>
    <w:p>
      <w:pPr>
        <w:widowControl w:val="0"/>
        <w:tabs>
          <w:tab w:val="left" w:pos="935"/>
        </w:tabs>
        <w:wordWrap/>
        <w:adjustRightInd/>
        <w:spacing w:line="360" w:lineRule="auto"/>
        <w:ind w:left="0" w:right="301" w:firstLine="480" w:firstLineChars="200"/>
        <w:jc w:val="center"/>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24"/>
          <w:szCs w:val="24"/>
          <w:lang w:val="en-US" w:eastAsia="zh-CN"/>
        </w:rPr>
        <w:t>表3全市卫生人员总数（人）</w:t>
      </w:r>
    </w:p>
    <w:tbl>
      <w:tblPr>
        <w:tblW w:w="7826" w:type="dxa"/>
        <w:tblInd w:w="823"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81"/>
        <w:gridCol w:w="2010"/>
        <w:gridCol w:w="223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9" w:hRule="exact"/>
        </w:trPr>
        <w:tc>
          <w:tcPr>
            <w:tcW w:w="3581" w:type="dxa"/>
            <w:tcBorders>
              <w:bottom w:val="single" w:color="000000" w:sz="8" w:space="0"/>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p>
        </w:tc>
        <w:tc>
          <w:tcPr>
            <w:tcW w:w="2010" w:type="dxa"/>
            <w:tcBorders>
              <w:bottom w:val="single" w:color="000000" w:sz="8" w:space="0"/>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2020年</w:t>
            </w:r>
          </w:p>
        </w:tc>
        <w:tc>
          <w:tcPr>
            <w:tcW w:w="2235" w:type="dxa"/>
            <w:tcBorders>
              <w:bottom w:val="single" w:color="000000" w:sz="8" w:space="0"/>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2015年</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581" w:type="dxa"/>
            <w:tcBorders>
              <w:top w:val="single" w:color="000000" w:sz="8" w:space="0"/>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卫生技术人员</w:t>
            </w:r>
          </w:p>
        </w:tc>
        <w:tc>
          <w:tcPr>
            <w:tcW w:w="2010" w:type="dxa"/>
            <w:tcBorders>
              <w:top w:val="single" w:color="000000" w:sz="8" w:space="0"/>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66539</w:t>
            </w:r>
          </w:p>
        </w:tc>
        <w:tc>
          <w:tcPr>
            <w:tcW w:w="2235" w:type="dxa"/>
            <w:tcBorders>
              <w:top w:val="single" w:color="000000" w:sz="8" w:space="0"/>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52953</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581" w:type="dxa"/>
            <w:tcBorders>
              <w:tl2br w:val="nil"/>
              <w:tr2bl w:val="nil"/>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执业（助理）医师</w:t>
            </w:r>
          </w:p>
        </w:tc>
        <w:tc>
          <w:tcPr>
            <w:tcW w:w="201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25498</w:t>
            </w:r>
          </w:p>
        </w:tc>
        <w:tc>
          <w:tcPr>
            <w:tcW w:w="2235"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20045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581" w:type="dxa"/>
            <w:tcBorders>
              <w:tl2br w:val="nil"/>
              <w:tr2bl w:val="nil"/>
            </w:tcBorders>
            <w:tcMar>
              <w:top w:w="12" w:type="dxa"/>
              <w:left w:w="12" w:type="dxa"/>
              <w:right w:w="12" w:type="dxa"/>
            </w:tcMar>
            <w:vAlign w:val="center"/>
          </w:tcPr>
          <w:p>
            <w:pPr>
              <w:widowControl w:val="0"/>
              <w:wordWrap/>
              <w:adjustRightInd/>
              <w:spacing w:line="360" w:lineRule="auto"/>
              <w:ind w:firstLine="1440" w:firstLineChars="6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执业医师</w:t>
            </w:r>
          </w:p>
        </w:tc>
        <w:tc>
          <w:tcPr>
            <w:tcW w:w="201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23557</w:t>
            </w:r>
          </w:p>
        </w:tc>
        <w:tc>
          <w:tcPr>
            <w:tcW w:w="2235"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18842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581" w:type="dxa"/>
            <w:tcBorders>
              <w:tl2br w:val="nil"/>
              <w:tr2bl w:val="nil"/>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注册护士</w:t>
            </w:r>
          </w:p>
        </w:tc>
        <w:tc>
          <w:tcPr>
            <w:tcW w:w="201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32142</w:t>
            </w:r>
          </w:p>
        </w:tc>
        <w:tc>
          <w:tcPr>
            <w:tcW w:w="2235"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24245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581" w:type="dxa"/>
            <w:tcBorders>
              <w:tl2br w:val="nil"/>
              <w:tr2bl w:val="nil"/>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药师（士）</w:t>
            </w:r>
          </w:p>
        </w:tc>
        <w:tc>
          <w:tcPr>
            <w:tcW w:w="201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2599</w:t>
            </w:r>
          </w:p>
        </w:tc>
        <w:tc>
          <w:tcPr>
            <w:tcW w:w="2235"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2241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581" w:type="dxa"/>
            <w:tcBorders>
              <w:tl2br w:val="nil"/>
              <w:tr2bl w:val="nil"/>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技师（士）</w:t>
            </w:r>
          </w:p>
        </w:tc>
        <w:tc>
          <w:tcPr>
            <w:tcW w:w="201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3264</w:t>
            </w:r>
          </w:p>
        </w:tc>
        <w:tc>
          <w:tcPr>
            <w:tcW w:w="2235"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2626</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581"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管理人员</w:t>
            </w:r>
          </w:p>
        </w:tc>
        <w:tc>
          <w:tcPr>
            <w:tcW w:w="201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3461</w:t>
            </w:r>
          </w:p>
        </w:tc>
        <w:tc>
          <w:tcPr>
            <w:tcW w:w="2235"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3188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581"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工勤技能人员</w:t>
            </w:r>
          </w:p>
        </w:tc>
        <w:tc>
          <w:tcPr>
            <w:tcW w:w="201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4317</w:t>
            </w:r>
          </w:p>
        </w:tc>
        <w:tc>
          <w:tcPr>
            <w:tcW w:w="2235"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4478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581"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乡村医生和卫生员</w:t>
            </w:r>
          </w:p>
        </w:tc>
        <w:tc>
          <w:tcPr>
            <w:tcW w:w="201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1066</w:t>
            </w:r>
          </w:p>
        </w:tc>
        <w:tc>
          <w:tcPr>
            <w:tcW w:w="2235"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1356</w:t>
            </w:r>
          </w:p>
        </w:tc>
      </w:tr>
    </w:tbl>
    <w:p>
      <w:pPr>
        <w:ind w:firstLine="640" w:firstLineChars="200"/>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2020年末，</w:t>
      </w:r>
      <w:r>
        <w:rPr>
          <w:rFonts w:hint="default" w:ascii="Times New Roman" w:hAnsi="Times New Roman" w:eastAsia="仿宋_GB2312" w:cs="Times New Roman"/>
          <w:color w:val="auto"/>
          <w:sz w:val="32"/>
          <w:szCs w:val="32"/>
          <w:lang w:val="en-US" w:eastAsia="zh-CN"/>
        </w:rPr>
        <w:t>卫生技术人员机构分布：医院47725人，占卫生技术人员总数的71.72%；基层医疗卫生机构15778人，占23.71%；专业公共卫生机构2493人</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占3.74%。</w:t>
      </w:r>
    </w:p>
    <w:p>
      <w:pPr>
        <w:pStyle w:val="5"/>
        <w:widowControl w:val="0"/>
        <w:wordWrap/>
        <w:adjustRightInd/>
        <w:spacing w:before="0" w:beforeAutospacing="0" w:after="0" w:afterAutospacing="0" w:line="360" w:lineRule="auto"/>
        <w:ind w:left="0" w:right="0" w:firstLine="640" w:firstLineChars="200"/>
        <w:jc w:val="both"/>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（三）床位数</w:t>
      </w:r>
    </w:p>
    <w:p>
      <w:pPr>
        <w:ind w:firstLine="640" w:firstLineChars="200"/>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2020年末</w:t>
      </w:r>
      <w:r>
        <w:rPr>
          <w:rFonts w:hint="default" w:ascii="Times New Roman" w:hAnsi="Times New Roman" w:eastAsia="仿宋_GB2312" w:cs="Times New Roman"/>
          <w:color w:val="auto"/>
          <w:sz w:val="32"/>
          <w:szCs w:val="32"/>
          <w:lang w:val="en-US" w:eastAsia="zh-CN"/>
        </w:rPr>
        <w:t>，全市医疗卫生机构编制床位38780张，其中：医院床位37252张（其中：公立医院32382张，社会办医院4870张），占床位总数的96.05%；基层医疗卫生机构床位1128张，占床位总数的2.90%。与</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末比较，全市医疗</w:t>
      </w:r>
      <w:r>
        <w:rPr>
          <w:rFonts w:hint="eastAsia" w:ascii="Times New Roman" w:hAnsi="Times New Roman" w:eastAsia="仿宋_GB2312" w:cs="Times New Roman"/>
          <w:color w:val="auto"/>
          <w:sz w:val="32"/>
          <w:szCs w:val="32"/>
          <w:lang w:val="en-US" w:eastAsia="zh-CN"/>
        </w:rPr>
        <w:t>卫生</w:t>
      </w:r>
      <w:r>
        <w:rPr>
          <w:rFonts w:hint="default" w:ascii="Times New Roman" w:hAnsi="Times New Roman" w:eastAsia="仿宋_GB2312" w:cs="Times New Roman"/>
          <w:color w:val="auto"/>
          <w:sz w:val="32"/>
          <w:szCs w:val="32"/>
          <w:lang w:val="en-US" w:eastAsia="zh-CN"/>
        </w:rPr>
        <w:t>机构床位增加3147张，增长8.83％，其中：医院床位增加3681张，增长10.96%（公立医院增长7.21%</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社会办医院增长44.60%）；基层医疗卫生机构床位增加52张，增长4.83%。千人口床位数由2015年的8.55张增加</w:t>
      </w:r>
      <w:r>
        <w:rPr>
          <w:rFonts w:hint="eastAsia" w:eastAsia="仿宋_GB2312" w:cs="Times New Roman"/>
          <w:color w:val="auto"/>
          <w:sz w:val="32"/>
          <w:szCs w:val="32"/>
          <w:lang w:val="en-US" w:eastAsia="zh-CN"/>
        </w:rPr>
        <w:t>至</w:t>
      </w:r>
      <w:r>
        <w:rPr>
          <w:rFonts w:hint="default" w:ascii="Times New Roman" w:hAnsi="Times New Roman" w:eastAsia="仿宋_GB2312" w:cs="Times New Roman"/>
          <w:color w:val="auto"/>
          <w:sz w:val="32"/>
          <w:szCs w:val="32"/>
          <w:lang w:val="en-US" w:eastAsia="zh-CN"/>
        </w:rPr>
        <w:t>2020年的8.69张。（见表4）</w:t>
      </w:r>
    </w:p>
    <w:p>
      <w:pPr>
        <w:widowControl w:val="0"/>
        <w:tabs>
          <w:tab w:val="left" w:pos="935"/>
        </w:tabs>
        <w:wordWrap/>
        <w:adjustRightInd/>
        <w:spacing w:line="360" w:lineRule="auto"/>
        <w:ind w:left="0" w:right="301" w:firstLine="480" w:firstLineChars="200"/>
        <w:jc w:val="center"/>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t>表4</w:t>
      </w:r>
      <w:r>
        <w:rPr>
          <w:rFonts w:hint="default" w:ascii="Times New Roman" w:hAnsi="Times New Roman" w:eastAsia="黑体" w:cs="Times New Roman"/>
          <w:color w:val="auto"/>
          <w:sz w:val="24"/>
          <w:szCs w:val="24"/>
          <w:lang w:val="en-US" w:eastAsia="zh-CN"/>
        </w:rPr>
        <w:tab/>
      </w:r>
      <w:r>
        <w:rPr>
          <w:rFonts w:hint="default" w:ascii="Times New Roman" w:hAnsi="Times New Roman" w:eastAsia="黑体" w:cs="Times New Roman"/>
          <w:color w:val="auto"/>
          <w:sz w:val="24"/>
          <w:szCs w:val="24"/>
          <w:lang w:val="en-US" w:eastAsia="zh-CN"/>
        </w:rPr>
        <w:t>全市医疗机构床位数（张）</w:t>
      </w:r>
    </w:p>
    <w:tbl>
      <w:tblPr>
        <w:tblW w:w="7386"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7"/>
        <w:gridCol w:w="1530"/>
        <w:gridCol w:w="2439"/>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3417" w:type="dxa"/>
            <w:tcBorders>
              <w:bottom w:val="single" w:color="000000" w:sz="4" w:space="0"/>
            </w:tcBorders>
            <w:tcMar>
              <w:top w:w="12" w:type="dxa"/>
              <w:left w:w="12" w:type="dxa"/>
              <w:right w:w="12" w:type="dxa"/>
            </w:tcMar>
            <w:vAlign w:val="top"/>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p>
        </w:tc>
        <w:tc>
          <w:tcPr>
            <w:tcW w:w="1530" w:type="dxa"/>
            <w:tcBorders>
              <w:bottom w:val="single" w:color="000000" w:sz="4" w:space="0"/>
            </w:tcBorders>
            <w:tcMar>
              <w:top w:w="12" w:type="dxa"/>
              <w:left w:w="12" w:type="dxa"/>
              <w:right w:w="12" w:type="dxa"/>
            </w:tcMar>
            <w:vAlign w:val="top"/>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2020年</w:t>
            </w:r>
          </w:p>
        </w:tc>
        <w:tc>
          <w:tcPr>
            <w:tcW w:w="2439" w:type="dxa"/>
            <w:tcBorders>
              <w:bottom w:val="single" w:color="000000" w:sz="4" w:space="0"/>
            </w:tcBorders>
            <w:tcMar>
              <w:top w:w="12" w:type="dxa"/>
              <w:left w:w="12" w:type="dxa"/>
              <w:right w:w="12" w:type="dxa"/>
            </w:tcMar>
            <w:vAlign w:val="top"/>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2015年</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417" w:type="dxa"/>
            <w:tcBorders>
              <w:top w:val="single" w:color="000000" w:sz="4" w:space="0"/>
              <w:tl2br w:val="nil"/>
              <w:tr2bl w:val="nil"/>
            </w:tcBorders>
            <w:shd w:val="clear" w:color="auto" w:fill="FFFFFD"/>
            <w:tcMar>
              <w:top w:w="12" w:type="dxa"/>
              <w:left w:w="12" w:type="dxa"/>
              <w:right w:w="12" w:type="dxa"/>
            </w:tcMar>
            <w:vAlign w:val="top"/>
          </w:tcPr>
          <w:p>
            <w:pPr>
              <w:widowControl w:val="0"/>
              <w:wordWrap/>
              <w:adjustRightInd/>
              <w:spacing w:line="360" w:lineRule="auto"/>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总计</w:t>
            </w:r>
          </w:p>
        </w:tc>
        <w:tc>
          <w:tcPr>
            <w:tcW w:w="1530" w:type="dxa"/>
            <w:tcBorders>
              <w:top w:val="single" w:color="000000" w:sz="4" w:space="0"/>
              <w:tl2br w:val="nil"/>
              <w:tr2bl w:val="nil"/>
            </w:tcBorders>
            <w:tcMar>
              <w:top w:w="12" w:type="dxa"/>
              <w:left w:w="12" w:type="dxa"/>
              <w:right w:w="12" w:type="dxa"/>
            </w:tcMar>
            <w:vAlign w:val="top"/>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38780</w:t>
            </w:r>
          </w:p>
        </w:tc>
        <w:tc>
          <w:tcPr>
            <w:tcW w:w="2439" w:type="dxa"/>
            <w:tcBorders>
              <w:top w:val="single" w:color="000000" w:sz="4" w:space="0"/>
              <w:tl2br w:val="nil"/>
              <w:tr2bl w:val="nil"/>
            </w:tcBorders>
            <w:tcMar>
              <w:top w:w="12" w:type="dxa"/>
              <w:left w:w="12" w:type="dxa"/>
              <w:right w:w="12" w:type="dxa"/>
            </w:tcMar>
            <w:vAlign w:val="center"/>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35633</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417" w:type="dxa"/>
            <w:tcBorders>
              <w:tl2br w:val="nil"/>
              <w:tr2bl w:val="nil"/>
            </w:tcBorders>
            <w:shd w:val="clear" w:color="auto" w:fill="FFFFFD"/>
            <w:tcMar>
              <w:top w:w="12" w:type="dxa"/>
              <w:left w:w="12" w:type="dxa"/>
              <w:right w:w="12" w:type="dxa"/>
            </w:tcMar>
            <w:vAlign w:val="top"/>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医院</w:t>
            </w:r>
          </w:p>
        </w:tc>
        <w:tc>
          <w:tcPr>
            <w:tcW w:w="1530" w:type="dxa"/>
            <w:tcBorders>
              <w:tl2br w:val="nil"/>
              <w:tr2bl w:val="nil"/>
            </w:tcBorders>
            <w:tcMar>
              <w:top w:w="12" w:type="dxa"/>
              <w:left w:w="12" w:type="dxa"/>
              <w:right w:w="12" w:type="dxa"/>
            </w:tcMar>
            <w:vAlign w:val="top"/>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37252</w:t>
            </w:r>
          </w:p>
        </w:tc>
        <w:tc>
          <w:tcPr>
            <w:tcW w:w="2439"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33571</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417" w:type="dxa"/>
            <w:tcBorders>
              <w:tl2br w:val="nil"/>
              <w:tr2bl w:val="nil"/>
            </w:tcBorders>
            <w:shd w:val="clear" w:color="auto" w:fill="FFFFFD"/>
            <w:tcMar>
              <w:top w:w="12" w:type="dxa"/>
              <w:left w:w="12" w:type="dxa"/>
              <w:right w:w="12" w:type="dxa"/>
            </w:tcMar>
            <w:vAlign w:val="top"/>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公立医院</w:t>
            </w:r>
          </w:p>
        </w:tc>
        <w:tc>
          <w:tcPr>
            <w:tcW w:w="153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32382</w:t>
            </w:r>
          </w:p>
        </w:tc>
        <w:tc>
          <w:tcPr>
            <w:tcW w:w="2439"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30203</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417" w:type="dxa"/>
            <w:tcBorders>
              <w:tl2br w:val="nil"/>
              <w:tr2bl w:val="nil"/>
            </w:tcBorders>
            <w:shd w:val="clear" w:color="auto" w:fill="FFFFFD"/>
            <w:tcMar>
              <w:top w:w="12" w:type="dxa"/>
              <w:left w:w="12" w:type="dxa"/>
              <w:right w:w="12" w:type="dxa"/>
            </w:tcMar>
            <w:vAlign w:val="top"/>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cs="Times New Roman"/>
                <w:i w:val="0"/>
                <w:color w:val="auto"/>
                <w:kern w:val="0"/>
                <w:sz w:val="24"/>
                <w:szCs w:val="24"/>
                <w:u w:val="none"/>
                <w:lang w:val="en-US" w:eastAsia="zh-CN"/>
              </w:rPr>
              <w:t>社</w:t>
            </w:r>
            <w:r>
              <w:rPr>
                <w:rFonts w:hint="default" w:ascii="Times New Roman" w:hAnsi="Times New Roman" w:eastAsia="宋体" w:cs="Times New Roman"/>
                <w:i w:val="0"/>
                <w:color w:val="auto"/>
                <w:kern w:val="0"/>
                <w:sz w:val="24"/>
                <w:szCs w:val="24"/>
                <w:u w:val="none"/>
                <w:lang w:val="en-US" w:eastAsia="zh-CN"/>
              </w:rPr>
              <w:t>会办医院</w:t>
            </w:r>
          </w:p>
        </w:tc>
        <w:tc>
          <w:tcPr>
            <w:tcW w:w="153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4870</w:t>
            </w:r>
          </w:p>
        </w:tc>
        <w:tc>
          <w:tcPr>
            <w:tcW w:w="2439" w:type="dxa"/>
            <w:tcBorders>
              <w:tl2br w:val="nil"/>
              <w:tr2bl w:val="nil"/>
            </w:tcBorders>
            <w:tcMar>
              <w:top w:w="12" w:type="dxa"/>
              <w:left w:w="12" w:type="dxa"/>
              <w:right w:w="12" w:type="dxa"/>
            </w:tcMar>
            <w:vAlign w:val="top"/>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3368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417" w:type="dxa"/>
            <w:tcBorders>
              <w:tl2br w:val="nil"/>
              <w:tr2bl w:val="nil"/>
            </w:tcBorders>
            <w:shd w:val="clear" w:color="auto" w:fill="FFFFFD"/>
            <w:tcMar>
              <w:top w:w="12" w:type="dxa"/>
              <w:left w:w="12" w:type="dxa"/>
              <w:right w:w="12" w:type="dxa"/>
            </w:tcMar>
            <w:vAlign w:val="top"/>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基层医疗卫生机构</w:t>
            </w:r>
          </w:p>
        </w:tc>
        <w:tc>
          <w:tcPr>
            <w:tcW w:w="153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1128</w:t>
            </w:r>
          </w:p>
        </w:tc>
        <w:tc>
          <w:tcPr>
            <w:tcW w:w="2439"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1076</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417" w:type="dxa"/>
            <w:tcBorders>
              <w:tl2br w:val="nil"/>
              <w:tr2bl w:val="nil"/>
            </w:tcBorders>
            <w:shd w:val="clear" w:color="auto" w:fill="FFFFFD"/>
            <w:tcMar>
              <w:top w:w="12" w:type="dxa"/>
              <w:left w:w="12" w:type="dxa"/>
              <w:right w:w="12" w:type="dxa"/>
            </w:tcMar>
            <w:vAlign w:val="top"/>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eastAsia" w:cs="Times New Roman"/>
                <w:i w:val="0"/>
                <w:color w:val="auto"/>
                <w:kern w:val="0"/>
                <w:sz w:val="24"/>
                <w:szCs w:val="24"/>
                <w:u w:val="none"/>
                <w:lang w:val="en-US" w:eastAsia="zh-CN"/>
              </w:rPr>
              <w:t>社区卫生服务机构</w:t>
            </w:r>
          </w:p>
        </w:tc>
        <w:tc>
          <w:tcPr>
            <w:tcW w:w="1530" w:type="dxa"/>
            <w:tcBorders>
              <w:tl2br w:val="nil"/>
              <w:tr2bl w:val="nil"/>
            </w:tcBorders>
            <w:tcMar>
              <w:top w:w="12" w:type="dxa"/>
              <w:left w:w="12" w:type="dxa"/>
              <w:right w:w="12" w:type="dxa"/>
            </w:tcMar>
            <w:vAlign w:val="top"/>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349</w:t>
            </w:r>
          </w:p>
        </w:tc>
        <w:tc>
          <w:tcPr>
            <w:tcW w:w="2439"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328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417" w:type="dxa"/>
            <w:tcBorders>
              <w:tl2br w:val="nil"/>
              <w:tr2bl w:val="nil"/>
            </w:tcBorders>
            <w:shd w:val="clear" w:color="auto" w:fill="FFFFFD"/>
            <w:tcMar>
              <w:top w:w="12" w:type="dxa"/>
              <w:left w:w="12" w:type="dxa"/>
              <w:right w:w="12" w:type="dxa"/>
            </w:tcMar>
            <w:vAlign w:val="top"/>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乡镇卫生院</w:t>
            </w:r>
          </w:p>
        </w:tc>
        <w:tc>
          <w:tcPr>
            <w:tcW w:w="1530" w:type="dxa"/>
            <w:tcBorders>
              <w:tl2br w:val="nil"/>
              <w:tr2bl w:val="nil"/>
            </w:tcBorders>
            <w:tcMar>
              <w:top w:w="12" w:type="dxa"/>
              <w:left w:w="12" w:type="dxa"/>
              <w:right w:w="12" w:type="dxa"/>
            </w:tcMar>
            <w:vAlign w:val="top"/>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779</w:t>
            </w:r>
          </w:p>
        </w:tc>
        <w:tc>
          <w:tcPr>
            <w:tcW w:w="2439"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748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8" w:hRule="atLeast"/>
          <w:jc w:val="center"/>
        </w:trPr>
        <w:tc>
          <w:tcPr>
            <w:tcW w:w="3417" w:type="dxa"/>
            <w:tcBorders>
              <w:tl2br w:val="nil"/>
              <w:tr2bl w:val="nil"/>
            </w:tcBorders>
            <w:shd w:val="clear" w:color="auto" w:fill="FFFFFD"/>
            <w:tcMar>
              <w:top w:w="12" w:type="dxa"/>
              <w:left w:w="12" w:type="dxa"/>
              <w:right w:w="12" w:type="dxa"/>
            </w:tcMar>
            <w:vAlign w:val="top"/>
          </w:tcPr>
          <w:p>
            <w:pPr>
              <w:widowControl w:val="0"/>
              <w:wordWrap/>
              <w:adjustRightInd/>
              <w:spacing w:line="360" w:lineRule="auto"/>
              <w:ind w:firstLine="480" w:firstLineChars="200"/>
              <w:jc w:val="left"/>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专业公共卫生机构</w:t>
            </w:r>
          </w:p>
        </w:tc>
        <w:tc>
          <w:tcPr>
            <w:tcW w:w="1530" w:type="dxa"/>
            <w:tcBorders>
              <w:tl2br w:val="nil"/>
              <w:tr2bl w:val="nil"/>
            </w:tcBorders>
            <w:tcMar>
              <w:top w:w="12" w:type="dxa"/>
              <w:left w:w="12" w:type="dxa"/>
              <w:right w:w="12" w:type="dxa"/>
            </w:tcMar>
            <w:vAlign w:val="top"/>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400</w:t>
            </w:r>
          </w:p>
        </w:tc>
        <w:tc>
          <w:tcPr>
            <w:tcW w:w="2439"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436</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417" w:type="dxa"/>
            <w:tcBorders>
              <w:tl2br w:val="nil"/>
              <w:tr2bl w:val="nil"/>
            </w:tcBorders>
            <w:shd w:val="clear" w:color="auto" w:fill="FFFFFD"/>
            <w:tcMar>
              <w:top w:w="12" w:type="dxa"/>
              <w:left w:w="12" w:type="dxa"/>
              <w:right w:w="12" w:type="dxa"/>
            </w:tcMar>
            <w:vAlign w:val="top"/>
          </w:tcPr>
          <w:p>
            <w:pPr>
              <w:widowControl w:val="0"/>
              <w:wordWrap/>
              <w:adjustRightInd/>
              <w:spacing w:line="360" w:lineRule="auto"/>
              <w:ind w:firstLine="480" w:firstLineChars="200"/>
              <w:jc w:val="left"/>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其他卫生机构</w:t>
            </w:r>
          </w:p>
        </w:tc>
        <w:tc>
          <w:tcPr>
            <w:tcW w:w="1530" w:type="dxa"/>
            <w:tcBorders>
              <w:tl2br w:val="nil"/>
              <w:tr2bl w:val="nil"/>
            </w:tcBorders>
            <w:tcMar>
              <w:top w:w="12" w:type="dxa"/>
              <w:left w:w="12" w:type="dxa"/>
              <w:right w:w="12" w:type="dxa"/>
            </w:tcMar>
            <w:vAlign w:val="top"/>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0</w:t>
            </w:r>
          </w:p>
        </w:tc>
        <w:tc>
          <w:tcPr>
            <w:tcW w:w="2439" w:type="dxa"/>
            <w:tcBorders>
              <w:tl2br w:val="nil"/>
              <w:tr2bl w:val="nil"/>
            </w:tcBorders>
            <w:tcMar>
              <w:top w:w="12" w:type="dxa"/>
              <w:left w:w="12" w:type="dxa"/>
              <w:right w:w="12" w:type="dxa"/>
            </w:tcMar>
            <w:vAlign w:val="top"/>
          </w:tcPr>
          <w:p>
            <w:pPr>
              <w:widowControl w:val="0"/>
              <w:wordWrap/>
              <w:adjustRightInd/>
              <w:spacing w:line="360" w:lineRule="auto"/>
              <w:ind w:firstLine="480" w:firstLineChars="20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cs="Times New Roman"/>
                <w:i w:val="0"/>
                <w:color w:val="auto"/>
                <w:kern w:val="0"/>
                <w:sz w:val="24"/>
                <w:szCs w:val="24"/>
                <w:u w:val="none"/>
                <w:lang w:val="en-US" w:eastAsia="zh-CN"/>
              </w:rPr>
              <w:t>550</w:t>
            </w:r>
          </w:p>
        </w:tc>
      </w:tr>
    </w:tbl>
    <w:p>
      <w:pPr>
        <w:pStyle w:val="5"/>
        <w:widowControl w:val="0"/>
        <w:numPr>
          <w:ilvl w:val="0"/>
          <w:numId w:val="1"/>
        </w:numPr>
        <w:wordWrap/>
        <w:adjustRightInd/>
        <w:spacing w:before="0" w:beforeAutospacing="0" w:after="0" w:afterAutospacing="0" w:line="360" w:lineRule="auto"/>
        <w:ind w:left="0" w:right="0" w:firstLine="640" w:firstLineChars="200"/>
        <w:jc w:val="both"/>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医疗服务</w:t>
      </w:r>
    </w:p>
    <w:p>
      <w:pPr>
        <w:pStyle w:val="5"/>
        <w:widowControl w:val="0"/>
        <w:wordWrap/>
        <w:adjustRightInd/>
        <w:spacing w:before="0" w:beforeAutospacing="0" w:after="0" w:afterAutospacing="0" w:line="360" w:lineRule="auto"/>
        <w:ind w:right="0" w:firstLine="640" w:firstLineChars="200"/>
        <w:jc w:val="both"/>
        <w:rPr>
          <w:rFonts w:hint="default" w:ascii="Times New Roman" w:hAnsi="Times New Roman" w:eastAsia="楷体" w:cs="Times New Roman"/>
          <w:color w:val="000000"/>
          <w:sz w:val="32"/>
          <w:szCs w:val="32"/>
          <w:highlight w:val="none"/>
          <w:lang w:val="en-US" w:eastAsia="zh-CN"/>
        </w:rPr>
      </w:pPr>
      <w:r>
        <w:rPr>
          <w:rFonts w:hint="default" w:ascii="Times New Roman" w:hAnsi="Times New Roman" w:eastAsia="楷体" w:cs="Times New Roman"/>
          <w:color w:val="auto"/>
          <w:sz w:val="32"/>
          <w:szCs w:val="32"/>
          <w:lang w:val="en-US" w:eastAsia="zh-CN"/>
        </w:rPr>
        <w:t>2020年医疗服务量受</w:t>
      </w:r>
      <w:r>
        <w:rPr>
          <w:rFonts w:hint="eastAsia" w:eastAsia="楷体" w:cs="Times New Roman"/>
          <w:color w:val="auto"/>
          <w:sz w:val="32"/>
          <w:szCs w:val="32"/>
          <w:lang w:val="en-US" w:eastAsia="zh-CN"/>
        </w:rPr>
        <w:t>新冠肺炎</w:t>
      </w:r>
      <w:r>
        <w:rPr>
          <w:rFonts w:hint="default" w:ascii="Times New Roman" w:hAnsi="Times New Roman" w:eastAsia="楷体" w:cs="Times New Roman"/>
          <w:color w:val="auto"/>
          <w:sz w:val="32"/>
          <w:szCs w:val="32"/>
          <w:lang w:val="en-US" w:eastAsia="zh-CN"/>
        </w:rPr>
        <w:t>疫情影响较大，故与</w:t>
      </w:r>
      <w:r>
        <w:rPr>
          <w:rFonts w:hint="eastAsia" w:eastAsia="楷体" w:cs="Times New Roman"/>
          <w:color w:val="auto"/>
          <w:sz w:val="32"/>
          <w:szCs w:val="32"/>
          <w:lang w:val="en-US" w:eastAsia="zh-CN"/>
        </w:rPr>
        <w:t>“十二五”</w:t>
      </w:r>
      <w:r>
        <w:rPr>
          <w:rFonts w:hint="default" w:ascii="Times New Roman" w:hAnsi="Times New Roman" w:eastAsia="楷体" w:cs="Times New Roman"/>
          <w:color w:val="auto"/>
          <w:sz w:val="32"/>
          <w:szCs w:val="32"/>
          <w:lang w:val="en-US" w:eastAsia="zh-CN"/>
        </w:rPr>
        <w:t>末（2015年）比较时，</w:t>
      </w:r>
      <w:r>
        <w:rPr>
          <w:rFonts w:hint="eastAsia" w:eastAsia="楷体" w:cs="Times New Roman"/>
          <w:color w:val="auto"/>
          <w:sz w:val="32"/>
          <w:szCs w:val="32"/>
          <w:lang w:val="en-US" w:eastAsia="zh-CN"/>
        </w:rPr>
        <w:t>采用</w:t>
      </w:r>
      <w:r>
        <w:rPr>
          <w:rFonts w:hint="default" w:ascii="Times New Roman" w:hAnsi="Times New Roman" w:eastAsia="楷体" w:cs="Times New Roman"/>
          <w:color w:val="auto"/>
          <w:sz w:val="32"/>
          <w:szCs w:val="32"/>
          <w:lang w:val="en-US" w:eastAsia="zh-CN"/>
        </w:rPr>
        <w:t>2019年的数据。</w:t>
      </w:r>
    </w:p>
    <w:p>
      <w:pPr>
        <w:pStyle w:val="5"/>
        <w:widowControl w:val="0"/>
        <w:wordWrap/>
        <w:adjustRightInd/>
        <w:spacing w:before="0" w:beforeAutospacing="0" w:after="0" w:afterAutospacing="0" w:line="360" w:lineRule="auto"/>
        <w:ind w:left="0" w:right="0" w:firstLine="640" w:firstLineChars="200"/>
        <w:jc w:val="both"/>
        <w:rPr>
          <w:rFonts w:hint="default" w:ascii="Times New Roman" w:hAnsi="Times New Roman" w:eastAsia="楷体" w:cs="Times New Roman"/>
          <w:color w:val="000000"/>
          <w:sz w:val="32"/>
          <w:szCs w:val="32"/>
          <w:highlight w:val="none"/>
          <w:lang w:val="en-US" w:eastAsia="zh-CN"/>
        </w:rPr>
      </w:pPr>
      <w:r>
        <w:rPr>
          <w:rFonts w:hint="default" w:ascii="Times New Roman" w:hAnsi="Times New Roman" w:eastAsia="楷体" w:cs="Times New Roman"/>
          <w:color w:val="000000"/>
          <w:sz w:val="32"/>
          <w:szCs w:val="32"/>
          <w:highlight w:val="none"/>
          <w:lang w:val="en-US" w:eastAsia="zh-CN"/>
        </w:rPr>
        <w:t>（一）门诊工作量</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2019年，全市医疗卫生机构总诊疗人次达2758.57万人次，比</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末增加510.07万人次，增长22.68%。2019年，居民到医疗卫生机构平均就诊6.18次。</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医疗卫生机构总诊疗人次中</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医院1800.55万人次，较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末增长32%，占65.27%；基层医疗卫生机构889.25万人次，较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末增长6.38%，占32.23％。公立医院提供1673.28万次诊疗服务，占全市医院总诊疗人次的92.93%；社会办</w:t>
      </w:r>
      <w:r>
        <w:rPr>
          <w:rFonts w:hint="eastAsia" w:eastAsia="仿宋_GB2312" w:cs="Times New Roman"/>
          <w:color w:val="auto"/>
          <w:sz w:val="32"/>
          <w:szCs w:val="32"/>
          <w:lang w:val="en-US" w:eastAsia="zh-CN"/>
        </w:rPr>
        <w:t>医院</w:t>
      </w:r>
      <w:r>
        <w:rPr>
          <w:rFonts w:hint="default" w:ascii="Times New Roman" w:hAnsi="Times New Roman" w:eastAsia="仿宋_GB2312" w:cs="Times New Roman"/>
          <w:color w:val="auto"/>
          <w:sz w:val="32"/>
          <w:szCs w:val="32"/>
          <w:lang w:val="en-US" w:eastAsia="zh-CN"/>
        </w:rPr>
        <w:t>提供127.27万次诊疗服务，较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末增长115.70%，占全市医院总诊疗人次的7</w:t>
      </w:r>
      <w:r>
        <w:rPr>
          <w:rFonts w:hint="eastAsia" w:eastAsia="仿宋_GB2312" w:cs="Times New Roman"/>
          <w:color w:val="auto"/>
          <w:sz w:val="32"/>
          <w:szCs w:val="32"/>
          <w:lang w:val="en-US" w:eastAsia="zh-CN"/>
        </w:rPr>
        <w:t>.07</w:t>
      </w:r>
      <w:r>
        <w:rPr>
          <w:rFonts w:hint="default" w:ascii="Times New Roman" w:hAnsi="Times New Roman" w:eastAsia="仿宋_GB2312" w:cs="Times New Roman"/>
          <w:color w:val="auto"/>
          <w:sz w:val="32"/>
          <w:szCs w:val="32"/>
          <w:lang w:val="en-US" w:eastAsia="zh-CN"/>
        </w:rPr>
        <w:t>%。</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2019年</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乡镇卫生院和</w:t>
      </w:r>
      <w:r>
        <w:rPr>
          <w:rFonts w:hint="eastAsia" w:eastAsia="仿宋_GB2312" w:cs="Times New Roman"/>
          <w:color w:val="auto"/>
          <w:sz w:val="32"/>
          <w:szCs w:val="32"/>
          <w:lang w:val="en-US" w:eastAsia="zh-CN"/>
        </w:rPr>
        <w:t>社区卫生服务机构</w:t>
      </w:r>
      <w:r>
        <w:rPr>
          <w:rFonts w:hint="default" w:ascii="Times New Roman" w:hAnsi="Times New Roman" w:eastAsia="仿宋_GB2312" w:cs="Times New Roman"/>
          <w:color w:val="auto"/>
          <w:sz w:val="32"/>
          <w:szCs w:val="32"/>
          <w:lang w:val="en-US" w:eastAsia="zh-CN"/>
        </w:rPr>
        <w:t>诊疗人次达413.03万人次，较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末增长24.74</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。乡镇卫生院和</w:t>
      </w:r>
      <w:r>
        <w:rPr>
          <w:rFonts w:hint="eastAsia" w:eastAsia="仿宋_GB2312" w:cs="Times New Roman"/>
          <w:color w:val="auto"/>
          <w:sz w:val="32"/>
          <w:szCs w:val="32"/>
          <w:lang w:val="en-US" w:eastAsia="zh-CN"/>
        </w:rPr>
        <w:t>社区卫生服务机构</w:t>
      </w:r>
      <w:r>
        <w:rPr>
          <w:rFonts w:hint="default" w:ascii="Times New Roman" w:hAnsi="Times New Roman" w:eastAsia="仿宋_GB2312" w:cs="Times New Roman"/>
          <w:color w:val="auto"/>
          <w:sz w:val="32"/>
          <w:szCs w:val="32"/>
          <w:lang w:val="en-US" w:eastAsia="zh-CN"/>
        </w:rPr>
        <w:t>诊疗人次占总诊疗量的14.97%。（见表5）</w:t>
      </w:r>
    </w:p>
    <w:p>
      <w:pPr>
        <w:widowControl w:val="0"/>
        <w:tabs>
          <w:tab w:val="left" w:pos="935"/>
        </w:tabs>
        <w:wordWrap/>
        <w:adjustRightInd/>
        <w:spacing w:line="360" w:lineRule="auto"/>
        <w:ind w:left="0" w:right="301" w:firstLine="480" w:firstLineChars="200"/>
        <w:jc w:val="center"/>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t>表5全市医疗机构工作量及入院情况</w:t>
      </w:r>
    </w:p>
    <w:tbl>
      <w:tblPr>
        <w:tblW w:w="9630" w:type="dxa"/>
        <w:tblInd w:w="-21"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80"/>
        <w:gridCol w:w="1350"/>
        <w:gridCol w:w="1680"/>
        <w:gridCol w:w="1470"/>
        <w:gridCol w:w="1650"/>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480" w:type="dxa"/>
            <w:vMerge w:val="restart"/>
            <w:tcBorders>
              <w:bottom w:val="single" w:color="000000" w:sz="4" w:space="0"/>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p>
        </w:tc>
        <w:tc>
          <w:tcPr>
            <w:tcW w:w="3030" w:type="dxa"/>
            <w:gridSpan w:val="2"/>
            <w:tcBorders>
              <w:bottom w:val="single" w:color="000000" w:sz="4" w:space="0"/>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诊疗人次数（次）</w:t>
            </w:r>
          </w:p>
        </w:tc>
        <w:tc>
          <w:tcPr>
            <w:tcW w:w="3120" w:type="dxa"/>
            <w:gridSpan w:val="2"/>
            <w:tcBorders>
              <w:bottom w:val="single" w:color="000000" w:sz="4" w:space="0"/>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入院人数（人）</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480" w:type="dxa"/>
            <w:vMerge w:val="continue"/>
            <w:tcBorders>
              <w:top w:val="single" w:color="000000" w:sz="4" w:space="0"/>
              <w:bottom w:val="single" w:color="auto" w:sz="4" w:space="0"/>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p>
        </w:tc>
        <w:tc>
          <w:tcPr>
            <w:tcW w:w="1350" w:type="dxa"/>
            <w:tcBorders>
              <w:top w:val="single" w:color="000000" w:sz="4" w:space="0"/>
              <w:bottom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w:t>
            </w:r>
            <w:r>
              <w:rPr>
                <w:rFonts w:hint="default" w:ascii="Times New Roman" w:hAnsi="Times New Roman" w:cs="Times New Roman"/>
                <w:i w:val="0"/>
                <w:color w:val="auto"/>
                <w:kern w:val="0"/>
                <w:sz w:val="24"/>
                <w:szCs w:val="24"/>
                <w:u w:val="none"/>
                <w:lang w:val="en-US" w:eastAsia="zh-CN"/>
              </w:rPr>
              <w:t>19</w:t>
            </w:r>
            <w:r>
              <w:rPr>
                <w:rFonts w:hint="default" w:ascii="Times New Roman" w:hAnsi="Times New Roman" w:eastAsia="宋体" w:cs="Times New Roman"/>
                <w:i w:val="0"/>
                <w:color w:val="auto"/>
                <w:kern w:val="0"/>
                <w:sz w:val="24"/>
                <w:szCs w:val="24"/>
                <w:u w:val="none"/>
                <w:lang w:val="en-US" w:eastAsia="zh-CN"/>
              </w:rPr>
              <w:t>年</w:t>
            </w:r>
          </w:p>
        </w:tc>
        <w:tc>
          <w:tcPr>
            <w:tcW w:w="1680" w:type="dxa"/>
            <w:tcBorders>
              <w:top w:val="single" w:color="000000" w:sz="4" w:space="0"/>
              <w:bottom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2015年</w:t>
            </w:r>
          </w:p>
        </w:tc>
        <w:tc>
          <w:tcPr>
            <w:tcW w:w="1470" w:type="dxa"/>
            <w:tcBorders>
              <w:top w:val="single" w:color="000000" w:sz="4" w:space="0"/>
              <w:bottom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w:t>
            </w:r>
            <w:r>
              <w:rPr>
                <w:rFonts w:hint="default" w:ascii="Times New Roman" w:hAnsi="Times New Roman" w:cs="Times New Roman"/>
                <w:i w:val="0"/>
                <w:color w:val="auto"/>
                <w:kern w:val="0"/>
                <w:sz w:val="24"/>
                <w:szCs w:val="24"/>
                <w:u w:val="none"/>
                <w:lang w:val="en-US" w:eastAsia="zh-CN"/>
              </w:rPr>
              <w:t>19</w:t>
            </w:r>
            <w:r>
              <w:rPr>
                <w:rFonts w:hint="default" w:ascii="Times New Roman" w:hAnsi="Times New Roman" w:eastAsia="宋体" w:cs="Times New Roman"/>
                <w:i w:val="0"/>
                <w:color w:val="auto"/>
                <w:kern w:val="0"/>
                <w:sz w:val="24"/>
                <w:szCs w:val="24"/>
                <w:u w:val="none"/>
                <w:lang w:val="en-US" w:eastAsia="zh-CN"/>
              </w:rPr>
              <w:t>年</w:t>
            </w:r>
          </w:p>
        </w:tc>
        <w:tc>
          <w:tcPr>
            <w:tcW w:w="1650" w:type="dxa"/>
            <w:tcBorders>
              <w:top w:val="single" w:color="000000" w:sz="4" w:space="0"/>
              <w:bottom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2015年</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480" w:type="dxa"/>
            <w:tcBorders>
              <w:top w:val="single" w:color="auto" w:sz="4" w:space="0"/>
            </w:tcBorders>
            <w:tcMar>
              <w:top w:w="12" w:type="dxa"/>
              <w:left w:w="12" w:type="dxa"/>
              <w:right w:w="12" w:type="dxa"/>
            </w:tcMar>
            <w:vAlign w:val="center"/>
          </w:tcPr>
          <w:p>
            <w:pPr>
              <w:widowControl w:val="0"/>
              <w:wordWrap/>
              <w:adjustRightInd/>
              <w:spacing w:line="360" w:lineRule="auto"/>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总计</w:t>
            </w:r>
          </w:p>
        </w:tc>
        <w:tc>
          <w:tcPr>
            <w:tcW w:w="1350" w:type="dxa"/>
            <w:tcBorders>
              <w:top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27585792</w:t>
            </w:r>
          </w:p>
        </w:tc>
        <w:tc>
          <w:tcPr>
            <w:tcW w:w="1680" w:type="dxa"/>
            <w:tcBorders>
              <w:top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22485092</w:t>
            </w:r>
          </w:p>
        </w:tc>
        <w:tc>
          <w:tcPr>
            <w:tcW w:w="1470" w:type="dxa"/>
            <w:tcBorders>
              <w:top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1001389</w:t>
            </w:r>
          </w:p>
        </w:tc>
        <w:tc>
          <w:tcPr>
            <w:tcW w:w="1650" w:type="dxa"/>
            <w:tcBorders>
              <w:top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783970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48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医院</w:t>
            </w:r>
          </w:p>
        </w:tc>
        <w:tc>
          <w:tcPr>
            <w:tcW w:w="13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18005576</w:t>
            </w:r>
          </w:p>
        </w:tc>
        <w:tc>
          <w:tcPr>
            <w:tcW w:w="168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13640359</w:t>
            </w:r>
          </w:p>
        </w:tc>
        <w:tc>
          <w:tcPr>
            <w:tcW w:w="147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978008</w:t>
            </w:r>
          </w:p>
        </w:tc>
        <w:tc>
          <w:tcPr>
            <w:tcW w:w="16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758350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480" w:type="dxa"/>
            <w:tcBorders>
              <w:tl2br w:val="nil"/>
              <w:tr2bl w:val="nil"/>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公立医院</w:t>
            </w:r>
          </w:p>
        </w:tc>
        <w:tc>
          <w:tcPr>
            <w:tcW w:w="13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16732846</w:t>
            </w:r>
          </w:p>
        </w:tc>
        <w:tc>
          <w:tcPr>
            <w:tcW w:w="168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13050317</w:t>
            </w:r>
          </w:p>
        </w:tc>
        <w:tc>
          <w:tcPr>
            <w:tcW w:w="147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911395</w:t>
            </w:r>
          </w:p>
        </w:tc>
        <w:tc>
          <w:tcPr>
            <w:tcW w:w="16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716295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480" w:type="dxa"/>
            <w:tcBorders>
              <w:tl2br w:val="nil"/>
              <w:tr2bl w:val="nil"/>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cs="Times New Roman"/>
                <w:i w:val="0"/>
                <w:color w:val="auto"/>
                <w:kern w:val="0"/>
                <w:sz w:val="24"/>
                <w:szCs w:val="24"/>
                <w:u w:val="none"/>
                <w:lang w:val="en-US" w:eastAsia="zh-CN"/>
              </w:rPr>
              <w:t>社会办</w:t>
            </w:r>
            <w:r>
              <w:rPr>
                <w:rFonts w:hint="default" w:ascii="Times New Roman" w:hAnsi="Times New Roman" w:eastAsia="宋体" w:cs="Times New Roman"/>
                <w:i w:val="0"/>
                <w:color w:val="auto"/>
                <w:kern w:val="0"/>
                <w:sz w:val="24"/>
                <w:szCs w:val="24"/>
                <w:u w:val="none"/>
                <w:lang w:val="en-US" w:eastAsia="zh-CN"/>
              </w:rPr>
              <w:t>医院</w:t>
            </w:r>
          </w:p>
        </w:tc>
        <w:tc>
          <w:tcPr>
            <w:tcW w:w="13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1272730</w:t>
            </w:r>
          </w:p>
        </w:tc>
        <w:tc>
          <w:tcPr>
            <w:tcW w:w="168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590042</w:t>
            </w:r>
          </w:p>
        </w:tc>
        <w:tc>
          <w:tcPr>
            <w:tcW w:w="147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66613</w:t>
            </w:r>
          </w:p>
        </w:tc>
        <w:tc>
          <w:tcPr>
            <w:tcW w:w="16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42055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480"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基层医疗卫生机构</w:t>
            </w:r>
          </w:p>
        </w:tc>
        <w:tc>
          <w:tcPr>
            <w:tcW w:w="13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8892509</w:t>
            </w:r>
          </w:p>
        </w:tc>
        <w:tc>
          <w:tcPr>
            <w:tcW w:w="168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8358930</w:t>
            </w:r>
          </w:p>
        </w:tc>
        <w:tc>
          <w:tcPr>
            <w:tcW w:w="147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5078</w:t>
            </w:r>
          </w:p>
        </w:tc>
        <w:tc>
          <w:tcPr>
            <w:tcW w:w="16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15814</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480" w:type="dxa"/>
            <w:tcBorders>
              <w:tl2br w:val="nil"/>
              <w:tr2bl w:val="nil"/>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eastAsia" w:cs="Times New Roman"/>
                <w:i w:val="0"/>
                <w:color w:val="auto"/>
                <w:kern w:val="0"/>
                <w:sz w:val="24"/>
                <w:szCs w:val="24"/>
                <w:u w:val="none"/>
                <w:lang w:val="en-US" w:eastAsia="zh-CN"/>
              </w:rPr>
              <w:t>社区卫生服务机构</w:t>
            </w:r>
          </w:p>
        </w:tc>
        <w:tc>
          <w:tcPr>
            <w:tcW w:w="13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3578782</w:t>
            </w:r>
          </w:p>
        </w:tc>
        <w:tc>
          <w:tcPr>
            <w:tcW w:w="168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2768387</w:t>
            </w:r>
          </w:p>
        </w:tc>
        <w:tc>
          <w:tcPr>
            <w:tcW w:w="147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cs="Times New Roman"/>
                <w:i w:val="0"/>
                <w:color w:val="auto"/>
                <w:kern w:val="0"/>
                <w:sz w:val="24"/>
                <w:szCs w:val="24"/>
                <w:u w:val="none"/>
                <w:lang w:val="en-US" w:eastAsia="zh-CN"/>
              </w:rPr>
              <w:t>0</w:t>
            </w:r>
          </w:p>
        </w:tc>
        <w:tc>
          <w:tcPr>
            <w:tcW w:w="16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583</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480" w:type="dxa"/>
            <w:tcBorders>
              <w:tl2br w:val="nil"/>
              <w:tr2bl w:val="nil"/>
            </w:tcBorders>
            <w:tcMar>
              <w:top w:w="12" w:type="dxa"/>
              <w:left w:w="12" w:type="dxa"/>
              <w:right w:w="12" w:type="dxa"/>
            </w:tcMar>
            <w:vAlign w:val="center"/>
          </w:tcPr>
          <w:p>
            <w:pPr>
              <w:widowControl w:val="0"/>
              <w:wordWrap/>
              <w:adjustRightInd/>
              <w:spacing w:line="360" w:lineRule="auto"/>
              <w:ind w:firstLine="960" w:firstLineChars="4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乡镇卫生院</w:t>
            </w:r>
          </w:p>
        </w:tc>
        <w:tc>
          <w:tcPr>
            <w:tcW w:w="13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551585</w:t>
            </w:r>
          </w:p>
        </w:tc>
        <w:tc>
          <w:tcPr>
            <w:tcW w:w="168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542855</w:t>
            </w:r>
          </w:p>
        </w:tc>
        <w:tc>
          <w:tcPr>
            <w:tcW w:w="147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1856</w:t>
            </w:r>
          </w:p>
        </w:tc>
        <w:tc>
          <w:tcPr>
            <w:tcW w:w="1650"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2198</w:t>
            </w:r>
          </w:p>
        </w:tc>
      </w:tr>
    </w:tbl>
    <w:p>
      <w:pPr>
        <w:pStyle w:val="5"/>
        <w:widowControl w:val="0"/>
        <w:wordWrap/>
        <w:adjustRightInd/>
        <w:spacing w:before="0" w:beforeAutospacing="0" w:after="0" w:afterAutospacing="0" w:line="360" w:lineRule="auto"/>
        <w:ind w:left="0" w:right="0" w:firstLine="640" w:firstLineChars="200"/>
        <w:jc w:val="both"/>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（二）住院工作量</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2019年，全市医疗机构入院人数100.14万人，较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末增加21.74万人，增长27.73%</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全市居民年住院率为</w:t>
      </w:r>
      <w:r>
        <w:rPr>
          <w:rFonts w:hint="eastAsia" w:eastAsia="仿宋_GB2312" w:cs="Times New Roman"/>
          <w:color w:val="auto"/>
          <w:sz w:val="32"/>
          <w:szCs w:val="32"/>
          <w:lang w:val="en-US" w:eastAsia="zh-CN"/>
        </w:rPr>
        <w:t>22.44</w:t>
      </w:r>
      <w:r>
        <w:rPr>
          <w:rFonts w:hint="default" w:ascii="Times New Roman" w:hAnsi="Times New Roman" w:eastAsia="仿宋_GB2312" w:cs="Times New Roman"/>
          <w:color w:val="auto"/>
          <w:sz w:val="32"/>
          <w:szCs w:val="32"/>
          <w:lang w:val="en-US" w:eastAsia="zh-CN"/>
        </w:rPr>
        <w:t>%。医疗机构入院人数中</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医院97.80万人</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占97.67％</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w:t>
      </w:r>
      <w:r>
        <w:rPr>
          <w:rFonts w:hint="eastAsia" w:ascii="Times New Roman" w:hAnsi="Times New Roman" w:eastAsia="仿宋_GB2312" w:cs="Times New Roman"/>
          <w:color w:val="auto"/>
          <w:sz w:val="32"/>
          <w:szCs w:val="32"/>
          <w:lang w:val="en-US" w:eastAsia="zh-CN"/>
        </w:rPr>
        <w:t>增长28.97</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基层医疗卫生机构5078人，占0.51％，较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末降低67.89%。</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2019年</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公立医院入院人数91.13万人，较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末增长27.24%，占总入院人数的91.01%，占医院入院人数的93.19%；社会办</w:t>
      </w:r>
      <w:r>
        <w:rPr>
          <w:rFonts w:hint="eastAsia" w:eastAsia="仿宋_GB2312" w:cs="Times New Roman"/>
          <w:color w:val="auto"/>
          <w:sz w:val="32"/>
          <w:szCs w:val="32"/>
          <w:lang w:val="en-US" w:eastAsia="zh-CN"/>
        </w:rPr>
        <w:t>医院</w:t>
      </w:r>
      <w:r>
        <w:rPr>
          <w:rFonts w:hint="default" w:ascii="Times New Roman" w:hAnsi="Times New Roman" w:eastAsia="仿宋_GB2312" w:cs="Times New Roman"/>
          <w:color w:val="auto"/>
          <w:sz w:val="32"/>
          <w:szCs w:val="32"/>
          <w:lang w:val="en-US" w:eastAsia="zh-CN"/>
        </w:rPr>
        <w:t>入院人数6.66万人，较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末增长58.39%</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占总入院人数的6.65%</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占医院入院人数的6.81%。</w:t>
      </w:r>
    </w:p>
    <w:p>
      <w:pPr>
        <w:pStyle w:val="5"/>
        <w:widowControl w:val="0"/>
        <w:wordWrap/>
        <w:adjustRightInd/>
        <w:spacing w:before="0" w:beforeAutospacing="0" w:after="0" w:afterAutospacing="0" w:line="360" w:lineRule="auto"/>
        <w:ind w:left="0" w:right="0" w:firstLine="640" w:firstLineChars="200"/>
        <w:jc w:val="both"/>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（三）医师工作负荷</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2019年，医院医师</w:t>
      </w:r>
      <w:r>
        <w:rPr>
          <w:rFonts w:hint="eastAsia" w:ascii="Times New Roman" w:hAnsi="Times New Roman" w:eastAsia="仿宋_GB2312" w:cs="Times New Roman"/>
          <w:color w:val="auto"/>
          <w:sz w:val="32"/>
          <w:szCs w:val="32"/>
          <w:lang w:val="en-US" w:eastAsia="zh-CN"/>
        </w:rPr>
        <w:t>日均担</w:t>
      </w:r>
      <w:r>
        <w:rPr>
          <w:rFonts w:hint="default" w:ascii="Times New Roman" w:hAnsi="Times New Roman" w:eastAsia="仿宋_GB2312" w:cs="Times New Roman"/>
          <w:color w:val="auto"/>
          <w:sz w:val="32"/>
          <w:szCs w:val="32"/>
          <w:lang w:val="en-US" w:eastAsia="zh-CN"/>
        </w:rPr>
        <w:t>诊疗人次4.7人次，较</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末增加0.5人次；医院医师</w:t>
      </w:r>
      <w:r>
        <w:rPr>
          <w:rFonts w:hint="eastAsia" w:eastAsia="仿宋_GB2312" w:cs="Times New Roman"/>
          <w:color w:val="auto"/>
          <w:sz w:val="32"/>
          <w:szCs w:val="32"/>
          <w:lang w:val="en-US" w:eastAsia="zh-CN"/>
        </w:rPr>
        <w:t>日均担负</w:t>
      </w:r>
      <w:r>
        <w:rPr>
          <w:rFonts w:hint="default" w:ascii="Times New Roman" w:hAnsi="Times New Roman" w:eastAsia="仿宋_GB2312" w:cs="Times New Roman"/>
          <w:color w:val="auto"/>
          <w:sz w:val="32"/>
          <w:szCs w:val="32"/>
          <w:lang w:val="en-US" w:eastAsia="zh-CN"/>
        </w:rPr>
        <w:t>住院2.1床日，与</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末持平。（见表6）</w:t>
      </w:r>
    </w:p>
    <w:p>
      <w:pPr>
        <w:widowControl w:val="0"/>
        <w:tabs>
          <w:tab w:val="left" w:pos="935"/>
        </w:tabs>
        <w:wordWrap/>
        <w:adjustRightInd/>
        <w:spacing w:line="360" w:lineRule="auto"/>
        <w:ind w:left="0" w:right="301" w:firstLine="480" w:firstLineChars="200"/>
        <w:jc w:val="center"/>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t>表6医院医师担负工作量</w:t>
      </w:r>
    </w:p>
    <w:tbl>
      <w:tblPr>
        <w:tblW w:w="8023"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94"/>
        <w:gridCol w:w="1632"/>
        <w:gridCol w:w="1632"/>
        <w:gridCol w:w="1632"/>
        <w:gridCol w:w="1633"/>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494" w:type="dxa"/>
            <w:vMerge w:val="restart"/>
            <w:tcBorders>
              <w:bottom w:val="single" w:color="000000" w:sz="8" w:space="0"/>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p>
        </w:tc>
        <w:tc>
          <w:tcPr>
            <w:tcW w:w="3264" w:type="dxa"/>
            <w:gridSpan w:val="2"/>
            <w:tcBorders>
              <w:bottom w:val="single" w:color="000000" w:sz="8" w:space="0"/>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医师</w:t>
            </w:r>
            <w:r>
              <w:rPr>
                <w:rFonts w:hint="eastAsia" w:ascii="Times New Roman" w:hAnsi="Times New Roman" w:eastAsia="宋体" w:cs="Times New Roman"/>
                <w:i w:val="0"/>
                <w:color w:val="auto"/>
                <w:kern w:val="0"/>
                <w:sz w:val="24"/>
                <w:szCs w:val="24"/>
                <w:u w:val="none"/>
                <w:lang w:val="en-US" w:eastAsia="zh-CN"/>
              </w:rPr>
              <w:t>日均担</w:t>
            </w:r>
            <w:r>
              <w:rPr>
                <w:rFonts w:hint="default" w:ascii="Times New Roman" w:hAnsi="Times New Roman" w:eastAsia="宋体" w:cs="Times New Roman"/>
                <w:i w:val="0"/>
                <w:color w:val="auto"/>
                <w:kern w:val="0"/>
                <w:sz w:val="24"/>
                <w:szCs w:val="24"/>
                <w:u w:val="none"/>
                <w:lang w:val="en-US" w:eastAsia="zh-CN"/>
              </w:rPr>
              <w:t>诊疗人次</w:t>
            </w:r>
          </w:p>
        </w:tc>
        <w:tc>
          <w:tcPr>
            <w:tcW w:w="3265" w:type="dxa"/>
            <w:gridSpan w:val="2"/>
            <w:tcBorders>
              <w:bottom w:val="single" w:color="000000" w:sz="8" w:space="0"/>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日均担负住院床日</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494" w:type="dxa"/>
            <w:vMerge w:val="continue"/>
            <w:tcBorders>
              <w:top w:val="single" w:color="000000" w:sz="8" w:space="0"/>
              <w:bottom w:val="single" w:color="auto" w:sz="4" w:space="0"/>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p>
        </w:tc>
        <w:tc>
          <w:tcPr>
            <w:tcW w:w="1632" w:type="dxa"/>
            <w:tcBorders>
              <w:top w:val="single" w:color="000000" w:sz="8" w:space="0"/>
              <w:bottom w:val="single" w:color="auto" w:sz="4" w:space="0"/>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2019年</w:t>
            </w:r>
          </w:p>
        </w:tc>
        <w:tc>
          <w:tcPr>
            <w:tcW w:w="1632" w:type="dxa"/>
            <w:tcBorders>
              <w:top w:val="single" w:color="000000" w:sz="8" w:space="0"/>
              <w:bottom w:val="single" w:color="auto" w:sz="4" w:space="0"/>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2015年</w:t>
            </w:r>
          </w:p>
        </w:tc>
        <w:tc>
          <w:tcPr>
            <w:tcW w:w="1632" w:type="dxa"/>
            <w:tcBorders>
              <w:top w:val="single" w:color="000000" w:sz="8" w:space="0"/>
              <w:bottom w:val="single" w:color="auto" w:sz="4" w:space="0"/>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2019年</w:t>
            </w:r>
          </w:p>
        </w:tc>
        <w:tc>
          <w:tcPr>
            <w:tcW w:w="1633" w:type="dxa"/>
            <w:tcBorders>
              <w:top w:val="single" w:color="000000" w:sz="8" w:space="0"/>
              <w:bottom w:val="single" w:color="auto" w:sz="4" w:space="0"/>
            </w:tcBorders>
            <w:tcMar>
              <w:top w:w="12" w:type="dxa"/>
              <w:left w:w="12" w:type="dxa"/>
              <w:right w:w="12" w:type="dxa"/>
            </w:tcMar>
            <w:vAlign w:val="center"/>
          </w:tcPr>
          <w:p>
            <w:pPr>
              <w:widowControl w:val="0"/>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2015年</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9" w:hRule="exact"/>
          <w:jc w:val="center"/>
        </w:trPr>
        <w:tc>
          <w:tcPr>
            <w:tcW w:w="1494" w:type="dxa"/>
            <w:tcBorders>
              <w:top w:val="single" w:color="auto" w:sz="4" w:space="0"/>
            </w:tcBorders>
            <w:tcMar>
              <w:top w:w="12" w:type="dxa"/>
              <w:left w:w="12" w:type="dxa"/>
              <w:right w:w="12" w:type="dxa"/>
            </w:tcMar>
            <w:vAlign w:val="center"/>
          </w:tcPr>
          <w:p>
            <w:pPr>
              <w:widowControl w:val="0"/>
              <w:wordWrap/>
              <w:adjustRightInd/>
              <w:spacing w:line="360" w:lineRule="auto"/>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医院</w:t>
            </w:r>
          </w:p>
        </w:tc>
        <w:tc>
          <w:tcPr>
            <w:tcW w:w="1632" w:type="dxa"/>
            <w:tcBorders>
              <w:top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4.7</w:t>
            </w:r>
          </w:p>
        </w:tc>
        <w:tc>
          <w:tcPr>
            <w:tcW w:w="1632" w:type="dxa"/>
            <w:tcBorders>
              <w:top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4.2</w:t>
            </w:r>
          </w:p>
        </w:tc>
        <w:tc>
          <w:tcPr>
            <w:tcW w:w="1632" w:type="dxa"/>
            <w:tcBorders>
              <w:top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2.1</w:t>
            </w:r>
          </w:p>
        </w:tc>
        <w:tc>
          <w:tcPr>
            <w:tcW w:w="1633" w:type="dxa"/>
            <w:tcBorders>
              <w:top w:val="single" w:color="auto" w:sz="4" w:space="0"/>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494" w:type="dxa"/>
            <w:tcBorders>
              <w:tl2br w:val="nil"/>
              <w:tr2bl w:val="nil"/>
            </w:tcBorders>
            <w:tcMar>
              <w:top w:w="12" w:type="dxa"/>
              <w:left w:w="12" w:type="dxa"/>
              <w:right w:w="12" w:type="dxa"/>
            </w:tcMar>
            <w:vAlign w:val="center"/>
          </w:tcPr>
          <w:p>
            <w:pPr>
              <w:widowControl w:val="0"/>
              <w:wordWrap/>
              <w:adjustRightInd/>
              <w:spacing w:line="360" w:lineRule="auto"/>
              <w:ind w:firstLine="480" w:firstLineChars="20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公立</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4.9</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4.7</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2.1</w:t>
            </w:r>
          </w:p>
        </w:tc>
        <w:tc>
          <w:tcPr>
            <w:tcW w:w="1633"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2.2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494" w:type="dxa"/>
            <w:tcBorders>
              <w:tl2br w:val="nil"/>
              <w:tr2bl w:val="nil"/>
            </w:tcBorders>
            <w:tcMar>
              <w:top w:w="12" w:type="dxa"/>
              <w:left w:w="12" w:type="dxa"/>
              <w:right w:w="12" w:type="dxa"/>
            </w:tcMar>
            <w:vAlign w:val="center"/>
          </w:tcPr>
          <w:p>
            <w:pPr>
              <w:widowControl w:val="0"/>
              <w:tabs>
                <w:tab w:val="left" w:pos="468"/>
                <w:tab w:val="center" w:pos="795"/>
              </w:tabs>
              <w:wordWrap/>
              <w:adjustRightInd/>
              <w:spacing w:line="360" w:lineRule="auto"/>
              <w:ind w:firstLine="480" w:firstLineChars="200"/>
              <w:jc w:val="left"/>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cs="Times New Roman"/>
                <w:i w:val="0"/>
                <w:color w:val="auto"/>
                <w:kern w:val="0"/>
                <w:sz w:val="24"/>
                <w:szCs w:val="24"/>
                <w:u w:val="none"/>
                <w:lang w:val="en-US" w:eastAsia="zh-CN"/>
              </w:rPr>
              <w:t>社会办</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3.1</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1.9</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1.3</w:t>
            </w:r>
          </w:p>
        </w:tc>
        <w:tc>
          <w:tcPr>
            <w:tcW w:w="1633"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494"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三级医院</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5.1</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5.1</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2.3</w:t>
            </w:r>
          </w:p>
        </w:tc>
        <w:tc>
          <w:tcPr>
            <w:tcW w:w="1633"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494"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二级医院</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4.0</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3.6</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1.8</w:t>
            </w:r>
          </w:p>
        </w:tc>
        <w:tc>
          <w:tcPr>
            <w:tcW w:w="1633"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1.7</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1494"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一级医院</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4.0</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2.9</w:t>
            </w:r>
          </w:p>
        </w:tc>
        <w:tc>
          <w:tcPr>
            <w:tcW w:w="1632"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u w:val="none"/>
                <w:lang w:val="en-US" w:eastAsia="zh-CN"/>
              </w:rPr>
              <w:t>1.5</w:t>
            </w:r>
          </w:p>
        </w:tc>
        <w:tc>
          <w:tcPr>
            <w:tcW w:w="1633" w:type="dxa"/>
            <w:tcBorders>
              <w:tl2br w:val="nil"/>
              <w:tr2bl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1.7</w:t>
            </w:r>
          </w:p>
        </w:tc>
      </w:tr>
    </w:tbl>
    <w:p>
      <w:pPr>
        <w:pStyle w:val="5"/>
        <w:widowControl w:val="0"/>
        <w:wordWrap/>
        <w:adjustRightInd/>
        <w:spacing w:before="0" w:beforeAutospacing="0" w:after="0" w:afterAutospacing="0" w:line="360" w:lineRule="auto"/>
        <w:ind w:left="0" w:right="0" w:firstLine="640" w:firstLineChars="200"/>
        <w:jc w:val="both"/>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（四）病床使用</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2019年，全市医疗机构病床使用率为84.36%，其中：医院86.24%，乡镇卫生院6.94%。与</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末比较，医疗机构病床使用率上涨5.54个百分点，医院上涨4.80个百分点，乡镇卫生院下降9.78个百分点。</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2019年，医疗机构出院者平均住院日为11.8日，其中：医院11.9日，乡镇卫生院9.8日。与</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末比较，医疗机构出院者平均住院日减少0.8日，医院减少1日，乡镇卫生院增加1.5日（见表7）。</w:t>
      </w:r>
    </w:p>
    <w:p>
      <w:pPr>
        <w:pStyle w:val="3"/>
        <w:widowControl w:val="0"/>
        <w:wordWrap/>
        <w:adjustRightInd/>
        <w:spacing w:before="0" w:line="360" w:lineRule="auto"/>
        <w:ind w:left="0" w:leftChars="0" w:firstLine="480" w:firstLineChars="200"/>
        <w:jc w:val="center"/>
        <w:rPr>
          <w:rFonts w:hint="default" w:ascii="Times New Roman" w:hAnsi="Times New Roman" w:eastAsia="黑体" w:cs="Times New Roman"/>
          <w:color w:val="auto"/>
          <w:kern w:val="2"/>
          <w:sz w:val="24"/>
          <w:szCs w:val="24"/>
          <w:lang w:val="en-US" w:eastAsia="zh-CN" w:bidi="ar-SA"/>
        </w:rPr>
      </w:pPr>
      <w:r>
        <w:rPr>
          <w:rFonts w:hint="default" w:ascii="Times New Roman" w:hAnsi="Times New Roman" w:eastAsia="黑体" w:cs="Times New Roman"/>
          <w:color w:val="auto"/>
          <w:kern w:val="2"/>
          <w:sz w:val="24"/>
          <w:szCs w:val="24"/>
          <w:lang w:val="en-US" w:eastAsia="zh-CN" w:bidi="ar-SA"/>
        </w:rPr>
        <w:t>表7医疗机构病床使用率及出院者平均住院日</w:t>
      </w:r>
    </w:p>
    <w:tbl>
      <w:tblPr>
        <w:tblW w:w="8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69"/>
        <w:gridCol w:w="1416"/>
        <w:gridCol w:w="1234"/>
        <w:gridCol w:w="1406"/>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8" w:hRule="atLeast"/>
        </w:trPr>
        <w:tc>
          <w:tcPr>
            <w:tcW w:w="2769" w:type="dxa"/>
            <w:vMerge w:val="restart"/>
            <w:tcBorders>
              <w:top w:val="single" w:color="000000" w:sz="4" w:space="0"/>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p>
        </w:tc>
        <w:tc>
          <w:tcPr>
            <w:tcW w:w="2650" w:type="dxa"/>
            <w:gridSpan w:val="2"/>
            <w:tcBorders>
              <w:top w:val="single" w:color="000000" w:sz="4" w:space="0"/>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病床使用率（%）</w:t>
            </w:r>
          </w:p>
        </w:tc>
        <w:tc>
          <w:tcPr>
            <w:tcW w:w="3257" w:type="dxa"/>
            <w:gridSpan w:val="2"/>
            <w:tcBorders>
              <w:top w:val="single" w:color="000000" w:sz="4" w:space="0"/>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出院者平均住院日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2769" w:type="dxa"/>
            <w:vMerge w:val="continue"/>
            <w:tcBorders>
              <w:top w:val="single" w:color="000000" w:sz="4" w:space="0"/>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p>
        </w:tc>
        <w:tc>
          <w:tcPr>
            <w:tcW w:w="1416" w:type="dxa"/>
            <w:tcBorders>
              <w:top w:val="single" w:color="000000" w:sz="4" w:space="0"/>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2019年</w:t>
            </w:r>
          </w:p>
        </w:tc>
        <w:tc>
          <w:tcPr>
            <w:tcW w:w="1234" w:type="dxa"/>
            <w:tcBorders>
              <w:top w:val="single" w:color="000000" w:sz="4" w:space="0"/>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2015年</w:t>
            </w:r>
          </w:p>
        </w:tc>
        <w:tc>
          <w:tcPr>
            <w:tcW w:w="1406" w:type="dxa"/>
            <w:tcBorders>
              <w:top w:val="single" w:color="000000" w:sz="4" w:space="0"/>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2019年</w:t>
            </w:r>
          </w:p>
        </w:tc>
        <w:tc>
          <w:tcPr>
            <w:tcW w:w="1851" w:type="dxa"/>
            <w:tcBorders>
              <w:top w:val="single" w:color="000000" w:sz="4" w:space="0"/>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2769" w:type="dxa"/>
            <w:tcBorders>
              <w:top w:val="single" w:color="000000" w:sz="4" w:space="0"/>
              <w:left w:val="nil"/>
              <w:bottom w:val="nil"/>
              <w:right w:val="nil"/>
            </w:tcBorders>
            <w:tcMar>
              <w:top w:w="12" w:type="dxa"/>
              <w:left w:w="12" w:type="dxa"/>
              <w:right w:w="12" w:type="dxa"/>
            </w:tcMar>
            <w:vAlign w:val="center"/>
          </w:tcPr>
          <w:p>
            <w:pPr>
              <w:widowControl w:val="0"/>
              <w:wordWrap/>
              <w:adjustRightInd/>
              <w:spacing w:line="360" w:lineRule="auto"/>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总计</w:t>
            </w:r>
          </w:p>
        </w:tc>
        <w:tc>
          <w:tcPr>
            <w:tcW w:w="1416" w:type="dxa"/>
            <w:tcBorders>
              <w:top w:val="single" w:color="000000" w:sz="4" w:space="0"/>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84.36</w:t>
            </w:r>
          </w:p>
        </w:tc>
        <w:tc>
          <w:tcPr>
            <w:tcW w:w="1234" w:type="dxa"/>
            <w:tcBorders>
              <w:top w:val="single" w:color="000000" w:sz="4" w:space="0"/>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78.82</w:t>
            </w:r>
          </w:p>
        </w:tc>
        <w:tc>
          <w:tcPr>
            <w:tcW w:w="1406" w:type="dxa"/>
            <w:tcBorders>
              <w:top w:val="single" w:color="000000" w:sz="4" w:space="0"/>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11.8</w:t>
            </w:r>
          </w:p>
        </w:tc>
        <w:tc>
          <w:tcPr>
            <w:tcW w:w="1851" w:type="dxa"/>
            <w:tcBorders>
              <w:top w:val="single" w:color="000000" w:sz="4" w:space="0"/>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2769" w:type="dxa"/>
            <w:tcBorders>
              <w:top w:val="nil"/>
              <w:left w:val="nil"/>
              <w:bottom w:val="nil"/>
              <w:right w:val="nil"/>
            </w:tcBorders>
            <w:tcMar>
              <w:top w:w="12" w:type="dxa"/>
              <w:left w:w="12" w:type="dxa"/>
              <w:right w:w="12" w:type="dxa"/>
            </w:tcMar>
            <w:vAlign w:val="center"/>
          </w:tcPr>
          <w:p>
            <w:pPr>
              <w:widowControl w:val="0"/>
              <w:wordWrap/>
              <w:adjustRightInd/>
              <w:spacing w:line="360" w:lineRule="auto"/>
              <w:ind w:firstLine="480" w:firstLineChars="20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医院</w:t>
            </w:r>
          </w:p>
        </w:tc>
        <w:tc>
          <w:tcPr>
            <w:tcW w:w="1416"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86.24</w:t>
            </w:r>
          </w:p>
        </w:tc>
        <w:tc>
          <w:tcPr>
            <w:tcW w:w="1234"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81.44</w:t>
            </w:r>
          </w:p>
        </w:tc>
        <w:tc>
          <w:tcPr>
            <w:tcW w:w="1406"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11.9</w:t>
            </w:r>
          </w:p>
        </w:tc>
        <w:tc>
          <w:tcPr>
            <w:tcW w:w="1851"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2769"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综合医院</w:t>
            </w:r>
          </w:p>
        </w:tc>
        <w:tc>
          <w:tcPr>
            <w:tcW w:w="1416"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83.9</w:t>
            </w:r>
          </w:p>
        </w:tc>
        <w:tc>
          <w:tcPr>
            <w:tcW w:w="1234"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77.65</w:t>
            </w:r>
          </w:p>
        </w:tc>
        <w:tc>
          <w:tcPr>
            <w:tcW w:w="1406"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10.8</w:t>
            </w:r>
          </w:p>
        </w:tc>
        <w:tc>
          <w:tcPr>
            <w:tcW w:w="1851"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trPr>
        <w:tc>
          <w:tcPr>
            <w:tcW w:w="2769"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中医医院</w:t>
            </w:r>
          </w:p>
        </w:tc>
        <w:tc>
          <w:tcPr>
            <w:tcW w:w="1416"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77.9</w:t>
            </w:r>
          </w:p>
        </w:tc>
        <w:tc>
          <w:tcPr>
            <w:tcW w:w="1234"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76.74</w:t>
            </w:r>
          </w:p>
        </w:tc>
        <w:tc>
          <w:tcPr>
            <w:tcW w:w="1406"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13.7</w:t>
            </w:r>
          </w:p>
        </w:tc>
        <w:tc>
          <w:tcPr>
            <w:tcW w:w="1851"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2769"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专科医院</w:t>
            </w:r>
          </w:p>
        </w:tc>
        <w:tc>
          <w:tcPr>
            <w:tcW w:w="1416"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92.54</w:t>
            </w:r>
          </w:p>
        </w:tc>
        <w:tc>
          <w:tcPr>
            <w:tcW w:w="1234"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92.67</w:t>
            </w:r>
          </w:p>
        </w:tc>
        <w:tc>
          <w:tcPr>
            <w:tcW w:w="1406"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13.4</w:t>
            </w:r>
          </w:p>
        </w:tc>
        <w:tc>
          <w:tcPr>
            <w:tcW w:w="1851"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2769"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社区卫生服务中心</w:t>
            </w:r>
          </w:p>
        </w:tc>
        <w:tc>
          <w:tcPr>
            <w:tcW w:w="1416"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cs="Times New Roman"/>
                <w:i w:val="0"/>
                <w:color w:val="auto"/>
                <w:kern w:val="0"/>
                <w:sz w:val="24"/>
                <w:szCs w:val="24"/>
                <w:u w:val="none"/>
                <w:lang w:val="en-US" w:eastAsia="zh-CN"/>
              </w:rPr>
              <w:t>0</w:t>
            </w:r>
          </w:p>
        </w:tc>
        <w:tc>
          <w:tcPr>
            <w:tcW w:w="1234"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28.23</w:t>
            </w:r>
          </w:p>
        </w:tc>
        <w:tc>
          <w:tcPr>
            <w:tcW w:w="1406"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cs="Times New Roman"/>
                <w:i w:val="0"/>
                <w:color w:val="auto"/>
                <w:kern w:val="0"/>
                <w:sz w:val="24"/>
                <w:szCs w:val="24"/>
                <w:u w:val="none"/>
                <w:lang w:val="en-US" w:eastAsia="zh-CN"/>
              </w:rPr>
              <w:t>0</w:t>
            </w:r>
          </w:p>
        </w:tc>
        <w:tc>
          <w:tcPr>
            <w:tcW w:w="1851" w:type="dxa"/>
            <w:tcBorders>
              <w:top w:val="nil"/>
              <w:left w:val="nil"/>
              <w:bottom w:val="nil"/>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2769" w:type="dxa"/>
            <w:tcBorders>
              <w:top w:val="nil"/>
              <w:left w:val="nil"/>
              <w:bottom w:val="single" w:color="000000" w:sz="4" w:space="0"/>
              <w:right w:val="nil"/>
            </w:tcBorders>
            <w:tcMar>
              <w:top w:w="12" w:type="dxa"/>
              <w:left w:w="12" w:type="dxa"/>
              <w:right w:w="12" w:type="dxa"/>
            </w:tcMar>
            <w:vAlign w:val="center"/>
          </w:tcPr>
          <w:p>
            <w:pPr>
              <w:widowControl w:val="0"/>
              <w:wordWrap/>
              <w:adjustRightInd/>
              <w:spacing w:line="360" w:lineRule="auto"/>
              <w:ind w:firstLine="480" w:firstLineChars="20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乡镇卫生院</w:t>
            </w:r>
          </w:p>
        </w:tc>
        <w:tc>
          <w:tcPr>
            <w:tcW w:w="1416" w:type="dxa"/>
            <w:tcBorders>
              <w:top w:val="nil"/>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6.94</w:t>
            </w:r>
          </w:p>
        </w:tc>
        <w:tc>
          <w:tcPr>
            <w:tcW w:w="1234" w:type="dxa"/>
            <w:tcBorders>
              <w:top w:val="nil"/>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16.72</w:t>
            </w:r>
          </w:p>
        </w:tc>
        <w:tc>
          <w:tcPr>
            <w:tcW w:w="1406" w:type="dxa"/>
            <w:tcBorders>
              <w:top w:val="nil"/>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9.8</w:t>
            </w:r>
          </w:p>
        </w:tc>
        <w:tc>
          <w:tcPr>
            <w:tcW w:w="1851" w:type="dxa"/>
            <w:tcBorders>
              <w:top w:val="nil"/>
              <w:left w:val="nil"/>
              <w:bottom w:val="single" w:color="000000" w:sz="4" w:space="0"/>
              <w:right w:val="nil"/>
            </w:tcBorders>
            <w:tcMar>
              <w:top w:w="12" w:type="dxa"/>
              <w:left w:w="12" w:type="dxa"/>
              <w:right w:w="12" w:type="dxa"/>
            </w:tcMar>
            <w:vAlign w:val="center"/>
          </w:tcPr>
          <w:p>
            <w:pPr>
              <w:widowControl w:val="0"/>
              <w:wordWrap/>
              <w:adjustRightInd/>
              <w:spacing w:line="360" w:lineRule="auto"/>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8.3</w:t>
            </w:r>
          </w:p>
        </w:tc>
      </w:tr>
    </w:tbl>
    <w:p>
      <w:pPr>
        <w:pStyle w:val="5"/>
        <w:widowControl w:val="0"/>
        <w:wordWrap/>
        <w:adjustRightInd/>
        <w:spacing w:before="0" w:beforeAutospacing="0" w:after="0" w:afterAutospacing="0" w:line="360" w:lineRule="auto"/>
        <w:ind w:left="0" w:right="0" w:firstLine="640" w:firstLineChars="200"/>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三、病人医药费用</w:t>
      </w:r>
    </w:p>
    <w:p>
      <w:pPr>
        <w:pStyle w:val="3"/>
        <w:widowControl w:val="0"/>
        <w:wordWrap/>
        <w:adjustRightInd/>
        <w:spacing w:before="0" w:line="360" w:lineRule="auto"/>
        <w:ind w:left="0" w:leftChars="0" w:firstLine="640" w:firstLineChars="200"/>
        <w:jc w:val="both"/>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 xml:space="preserve">2019年，医院次均门诊费用 </w:t>
      </w:r>
      <w:r>
        <w:rPr>
          <w:rFonts w:hint="default" w:ascii="Times New Roman" w:hAnsi="Times New Roman" w:eastAsia="仿宋" w:cs="Times New Roman"/>
          <w:color w:val="auto"/>
          <w:sz w:val="32"/>
          <w:szCs w:val="32"/>
          <w:highlight w:val="none"/>
          <w:lang w:val="en-US" w:eastAsia="zh-CN"/>
        </w:rPr>
        <w:t>355.9</w:t>
      </w:r>
      <w:r>
        <w:rPr>
          <w:rFonts w:hint="default" w:ascii="Times New Roman" w:hAnsi="Times New Roman" w:eastAsia="仿宋" w:cs="Times New Roman"/>
          <w:color w:val="auto"/>
          <w:sz w:val="32"/>
          <w:szCs w:val="32"/>
          <w:highlight w:val="none"/>
        </w:rPr>
        <w:t>元，按当年价格计算比</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eastAsia="zh-CN"/>
        </w:rPr>
        <w:t>十二五</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eastAsia="zh-CN"/>
        </w:rPr>
        <w:t>末</w:t>
      </w:r>
      <w:r>
        <w:rPr>
          <w:rFonts w:hint="default" w:ascii="Times New Roman" w:hAnsi="Times New Roman" w:eastAsia="仿宋" w:cs="Times New Roman"/>
          <w:color w:val="auto"/>
          <w:sz w:val="32"/>
          <w:szCs w:val="32"/>
          <w:highlight w:val="none"/>
        </w:rPr>
        <w:t>上涨</w:t>
      </w:r>
      <w:r>
        <w:rPr>
          <w:rFonts w:hint="default" w:ascii="Times New Roman" w:hAnsi="Times New Roman" w:eastAsia="仿宋" w:cs="Times New Roman"/>
          <w:color w:val="auto"/>
          <w:sz w:val="32"/>
          <w:szCs w:val="32"/>
          <w:highlight w:val="none"/>
          <w:lang w:val="en-US" w:eastAsia="zh-CN"/>
        </w:rPr>
        <w:t>13.06</w:t>
      </w:r>
      <w:r>
        <w:rPr>
          <w:rFonts w:hint="default" w:ascii="Times New Roman" w:hAnsi="Times New Roman" w:eastAsia="仿宋" w:cs="Times New Roman"/>
          <w:color w:val="auto"/>
          <w:sz w:val="32"/>
          <w:szCs w:val="32"/>
          <w:highlight w:val="none"/>
        </w:rPr>
        <w:t>%，按可比价格计算</w:t>
      </w:r>
      <w:r>
        <w:rPr>
          <w:rFonts w:hint="eastAsia" w:ascii="Times New Roman" w:hAnsi="Times New Roman" w:eastAsia="仿宋" w:cs="Times New Roman"/>
          <w:color w:val="auto"/>
          <w:sz w:val="32"/>
          <w:szCs w:val="32"/>
          <w:highlight w:val="none"/>
          <w:lang w:val="en-US" w:eastAsia="zh-CN"/>
        </w:rPr>
        <w:t>较“</w:t>
      </w:r>
      <w:r>
        <w:rPr>
          <w:rFonts w:hint="default" w:ascii="Times New Roman" w:hAnsi="Times New Roman" w:eastAsia="仿宋" w:cs="Times New Roman"/>
          <w:color w:val="auto"/>
          <w:sz w:val="32"/>
          <w:szCs w:val="32"/>
          <w:highlight w:val="none"/>
          <w:lang w:eastAsia="zh-CN"/>
        </w:rPr>
        <w:t>十二五</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eastAsia="zh-CN"/>
        </w:rPr>
        <w:t>末</w:t>
      </w:r>
      <w:r>
        <w:rPr>
          <w:rFonts w:hint="default" w:ascii="Times New Roman" w:hAnsi="Times New Roman" w:eastAsia="仿宋" w:cs="Times New Roman"/>
          <w:color w:val="auto"/>
          <w:sz w:val="32"/>
          <w:szCs w:val="32"/>
          <w:highlight w:val="none"/>
        </w:rPr>
        <w:t>上涨</w:t>
      </w:r>
      <w:r>
        <w:rPr>
          <w:rFonts w:hint="default" w:ascii="Times New Roman" w:hAnsi="Times New Roman" w:eastAsia="仿宋" w:cs="Times New Roman"/>
          <w:color w:val="auto"/>
          <w:sz w:val="32"/>
          <w:szCs w:val="32"/>
          <w:highlight w:val="none"/>
          <w:lang w:val="en-US" w:eastAsia="zh-CN"/>
        </w:rPr>
        <w:t xml:space="preserve">4.97 </w:t>
      </w:r>
      <w:r>
        <w:rPr>
          <w:rFonts w:hint="default" w:ascii="Times New Roman" w:hAnsi="Times New Roman" w:eastAsia="仿宋" w:cs="Times New Roman"/>
          <w:color w:val="auto"/>
          <w:sz w:val="32"/>
          <w:szCs w:val="32"/>
          <w:highlight w:val="none"/>
        </w:rPr>
        <w:t>%；人均住院费用</w:t>
      </w:r>
      <w:r>
        <w:rPr>
          <w:rFonts w:hint="default" w:ascii="Times New Roman" w:hAnsi="Times New Roman" w:eastAsia="仿宋" w:cs="Times New Roman"/>
          <w:color w:val="auto"/>
          <w:sz w:val="32"/>
          <w:szCs w:val="32"/>
          <w:highlight w:val="none"/>
          <w:lang w:val="en-US" w:eastAsia="zh-CN"/>
        </w:rPr>
        <w:t>16139.4</w:t>
      </w:r>
      <w:r>
        <w:rPr>
          <w:rFonts w:hint="default" w:ascii="Times New Roman" w:hAnsi="Times New Roman" w:eastAsia="仿宋" w:cs="Times New Roman"/>
          <w:color w:val="auto"/>
          <w:sz w:val="32"/>
          <w:szCs w:val="32"/>
          <w:highlight w:val="none"/>
        </w:rPr>
        <w:t>元，按当年价格计算</w:t>
      </w:r>
      <w:r>
        <w:rPr>
          <w:rFonts w:hint="eastAsia" w:ascii="Times New Roman" w:hAnsi="Times New Roman" w:eastAsia="仿宋" w:cs="Times New Roman"/>
          <w:color w:val="auto"/>
          <w:sz w:val="32"/>
          <w:szCs w:val="32"/>
          <w:highlight w:val="none"/>
          <w:lang w:val="en-US" w:eastAsia="zh-CN"/>
        </w:rPr>
        <w:t>较“</w:t>
      </w:r>
      <w:r>
        <w:rPr>
          <w:rFonts w:hint="default" w:ascii="Times New Roman" w:hAnsi="Times New Roman" w:eastAsia="仿宋" w:cs="Times New Roman"/>
          <w:color w:val="auto"/>
          <w:sz w:val="32"/>
          <w:szCs w:val="32"/>
          <w:highlight w:val="none"/>
          <w:lang w:eastAsia="zh-CN"/>
        </w:rPr>
        <w:t>十二五</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eastAsia="zh-CN"/>
        </w:rPr>
        <w:t>末</w:t>
      </w:r>
      <w:r>
        <w:rPr>
          <w:rFonts w:hint="default" w:ascii="Times New Roman" w:hAnsi="Times New Roman" w:eastAsia="仿宋" w:cs="Times New Roman"/>
          <w:color w:val="auto"/>
          <w:sz w:val="32"/>
          <w:szCs w:val="32"/>
          <w:highlight w:val="none"/>
        </w:rPr>
        <w:t>上涨</w:t>
      </w:r>
      <w:r>
        <w:rPr>
          <w:rFonts w:hint="default" w:ascii="Times New Roman" w:hAnsi="Times New Roman" w:eastAsia="仿宋" w:cs="Times New Roman"/>
          <w:color w:val="auto"/>
          <w:sz w:val="32"/>
          <w:szCs w:val="32"/>
          <w:highlight w:val="none"/>
          <w:lang w:val="en-US" w:eastAsia="zh-CN"/>
        </w:rPr>
        <w:t>19.96</w:t>
      </w:r>
      <w:r>
        <w:rPr>
          <w:rFonts w:hint="default" w:ascii="Times New Roman" w:hAnsi="Times New Roman" w:eastAsia="仿宋" w:cs="Times New Roman"/>
          <w:color w:val="auto"/>
          <w:sz w:val="32"/>
          <w:szCs w:val="32"/>
          <w:highlight w:val="none"/>
        </w:rPr>
        <w:t>%，按可比价格计算</w:t>
      </w:r>
      <w:r>
        <w:rPr>
          <w:rFonts w:hint="eastAsia" w:ascii="Times New Roman" w:hAnsi="Times New Roman" w:eastAsia="仿宋" w:cs="Times New Roman"/>
          <w:color w:val="auto"/>
          <w:sz w:val="32"/>
          <w:szCs w:val="32"/>
          <w:highlight w:val="none"/>
          <w:lang w:val="en-US" w:eastAsia="zh-CN"/>
        </w:rPr>
        <w:t>较</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eastAsia="zh-CN"/>
        </w:rPr>
        <w:t>十二五</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eastAsia="zh-CN"/>
        </w:rPr>
        <w:t>末</w:t>
      </w:r>
      <w:r>
        <w:rPr>
          <w:rFonts w:hint="default" w:ascii="Times New Roman" w:hAnsi="Times New Roman" w:eastAsia="仿宋" w:cs="Times New Roman"/>
          <w:color w:val="auto"/>
          <w:sz w:val="32"/>
          <w:szCs w:val="32"/>
          <w:highlight w:val="none"/>
        </w:rPr>
        <w:t>上涨</w:t>
      </w:r>
      <w:r>
        <w:rPr>
          <w:rFonts w:hint="default" w:ascii="Times New Roman" w:hAnsi="Times New Roman" w:eastAsia="仿宋" w:cs="Times New Roman"/>
          <w:color w:val="auto"/>
          <w:sz w:val="32"/>
          <w:szCs w:val="32"/>
          <w:highlight w:val="none"/>
          <w:lang w:val="en-US" w:eastAsia="zh-CN"/>
        </w:rPr>
        <w:t>11.39</w:t>
      </w:r>
      <w:r>
        <w:rPr>
          <w:rFonts w:hint="default" w:ascii="Times New Roman" w:hAnsi="Times New Roman" w:eastAsia="仿宋" w:cs="Times New Roman"/>
          <w:color w:val="auto"/>
          <w:sz w:val="32"/>
          <w:szCs w:val="32"/>
          <w:highlight w:val="none"/>
        </w:rPr>
        <w:t>%。</w:t>
      </w:r>
    </w:p>
    <w:p>
      <w:pPr>
        <w:pStyle w:val="3"/>
        <w:widowControl w:val="0"/>
        <w:wordWrap/>
        <w:adjustRightInd/>
        <w:spacing w:before="0" w:line="360" w:lineRule="auto"/>
        <w:ind w:left="0" w:leftChars="0" w:firstLine="640" w:firstLineChars="200"/>
        <w:jc w:val="both"/>
        <w:rPr>
          <w:rFonts w:hint="eastAsia"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2019年</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 xml:space="preserve">医院次均门诊药费 </w:t>
      </w:r>
      <w:r>
        <w:rPr>
          <w:rFonts w:hint="default" w:ascii="Times New Roman" w:hAnsi="Times New Roman" w:eastAsia="仿宋" w:cs="Times New Roman"/>
          <w:color w:val="auto"/>
          <w:sz w:val="32"/>
          <w:szCs w:val="32"/>
          <w:highlight w:val="none"/>
          <w:lang w:val="en-US" w:eastAsia="zh-CN"/>
        </w:rPr>
        <w:t>130.0</w:t>
      </w:r>
      <w:r>
        <w:rPr>
          <w:rFonts w:hint="default" w:ascii="Times New Roman" w:hAnsi="Times New Roman" w:eastAsia="仿宋" w:cs="Times New Roman"/>
          <w:color w:val="auto"/>
          <w:sz w:val="32"/>
          <w:szCs w:val="32"/>
          <w:highlight w:val="none"/>
        </w:rPr>
        <w:t>元，占门诊费用的</w:t>
      </w:r>
      <w:r>
        <w:rPr>
          <w:rFonts w:hint="default" w:ascii="Times New Roman" w:hAnsi="Times New Roman" w:eastAsia="仿宋" w:cs="Times New Roman"/>
          <w:color w:val="auto"/>
          <w:sz w:val="32"/>
          <w:szCs w:val="32"/>
          <w:highlight w:val="none"/>
          <w:lang w:val="en-US" w:eastAsia="zh-CN"/>
        </w:rPr>
        <w:t>36.5</w:t>
      </w:r>
      <w:r>
        <w:rPr>
          <w:rFonts w:hint="default"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val="en-US" w:eastAsia="zh-CN"/>
        </w:rPr>
        <w:t>较“</w:t>
      </w:r>
      <w:r>
        <w:rPr>
          <w:rFonts w:hint="default" w:ascii="Times New Roman" w:hAnsi="Times New Roman" w:eastAsia="仿宋" w:cs="Times New Roman"/>
          <w:color w:val="auto"/>
          <w:sz w:val="32"/>
          <w:szCs w:val="32"/>
          <w:highlight w:val="none"/>
          <w:lang w:eastAsia="zh-CN"/>
        </w:rPr>
        <w:t>十二五</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eastAsia="zh-CN"/>
        </w:rPr>
        <w:t>末</w:t>
      </w:r>
      <w:r>
        <w:rPr>
          <w:rFonts w:hint="default" w:ascii="Times New Roman" w:hAnsi="Times New Roman" w:eastAsia="仿宋" w:cs="Times New Roman"/>
          <w:color w:val="auto"/>
          <w:sz w:val="32"/>
          <w:szCs w:val="32"/>
          <w:highlight w:val="none"/>
        </w:rPr>
        <w:t>（4</w:t>
      </w:r>
      <w:r>
        <w:rPr>
          <w:rFonts w:hint="default" w:ascii="Times New Roman" w:hAnsi="Times New Roman" w:eastAsia="仿宋" w:cs="Times New Roman"/>
          <w:color w:val="auto"/>
          <w:sz w:val="32"/>
          <w:szCs w:val="32"/>
          <w:highlight w:val="none"/>
          <w:lang w:val="en-US" w:eastAsia="zh-CN"/>
        </w:rPr>
        <w:t>3.14</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下降</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val="en-US" w:eastAsia="zh-CN"/>
        </w:rPr>
        <w:t>6.64</w:t>
      </w:r>
      <w:r>
        <w:rPr>
          <w:rFonts w:hint="default" w:ascii="Times New Roman" w:hAnsi="Times New Roman" w:eastAsia="仿宋" w:cs="Times New Roman"/>
          <w:color w:val="auto"/>
          <w:sz w:val="32"/>
          <w:szCs w:val="32"/>
          <w:highlight w:val="none"/>
        </w:rPr>
        <w:t>个百分点；医院人均住院药费</w:t>
      </w:r>
      <w:r>
        <w:rPr>
          <w:rFonts w:hint="default" w:ascii="Times New Roman" w:hAnsi="Times New Roman" w:eastAsia="仿宋" w:cs="Times New Roman"/>
          <w:color w:val="auto"/>
          <w:sz w:val="32"/>
          <w:szCs w:val="32"/>
          <w:highlight w:val="none"/>
          <w:lang w:val="en-US" w:eastAsia="zh-CN"/>
        </w:rPr>
        <w:t>4020.7</w:t>
      </w:r>
      <w:r>
        <w:rPr>
          <w:rFonts w:hint="default" w:ascii="Times New Roman" w:hAnsi="Times New Roman" w:eastAsia="仿宋" w:cs="Times New Roman"/>
          <w:color w:val="auto"/>
          <w:sz w:val="32"/>
          <w:szCs w:val="32"/>
          <w:highlight w:val="none"/>
        </w:rPr>
        <w:t>元，占住院费用的</w:t>
      </w:r>
      <w:r>
        <w:rPr>
          <w:rFonts w:hint="default" w:ascii="Times New Roman" w:hAnsi="Times New Roman" w:eastAsia="仿宋" w:cs="Times New Roman"/>
          <w:color w:val="auto"/>
          <w:sz w:val="32"/>
          <w:szCs w:val="32"/>
          <w:highlight w:val="none"/>
          <w:lang w:val="en-US" w:eastAsia="zh-CN"/>
        </w:rPr>
        <w:t xml:space="preserve">29.88 </w:t>
      </w:r>
      <w:r>
        <w:rPr>
          <w:rFonts w:hint="default" w:ascii="Times New Roman" w:hAnsi="Times New Roman" w:eastAsia="仿宋" w:cs="Times New Roman"/>
          <w:color w:val="auto"/>
          <w:sz w:val="32"/>
          <w:szCs w:val="32"/>
          <w:highlight w:val="none"/>
        </w:rPr>
        <w:t>%，</w:t>
      </w:r>
      <w:r>
        <w:rPr>
          <w:rFonts w:hint="eastAsia" w:ascii="Times New Roman" w:hAnsi="Times New Roman" w:eastAsia="仿宋" w:cs="Times New Roman"/>
          <w:color w:val="auto"/>
          <w:sz w:val="32"/>
          <w:szCs w:val="32"/>
          <w:highlight w:val="none"/>
          <w:lang w:val="en-US" w:eastAsia="zh-CN"/>
        </w:rPr>
        <w:t>较“</w:t>
      </w:r>
      <w:r>
        <w:rPr>
          <w:rFonts w:hint="default" w:ascii="Times New Roman" w:hAnsi="Times New Roman" w:eastAsia="仿宋" w:cs="Times New Roman"/>
          <w:color w:val="auto"/>
          <w:sz w:val="32"/>
          <w:szCs w:val="32"/>
          <w:highlight w:val="none"/>
          <w:lang w:eastAsia="zh-CN"/>
        </w:rPr>
        <w:t>十二五</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val="en-US" w:eastAsia="zh-CN"/>
        </w:rPr>
        <w:t>38.80</w:t>
      </w:r>
      <w:r>
        <w:rPr>
          <w:rFonts w:hint="default" w:ascii="Times New Roman" w:hAnsi="Times New Roman" w:eastAsia="仿宋" w:cs="Times New Roman"/>
          <w:color w:val="auto"/>
          <w:sz w:val="32"/>
          <w:szCs w:val="32"/>
          <w:highlight w:val="none"/>
        </w:rPr>
        <w:t>%）下降</w:t>
      </w:r>
      <w:r>
        <w:rPr>
          <w:rFonts w:hint="default" w:ascii="Times New Roman" w:hAnsi="Times New Roman" w:eastAsia="仿宋" w:cs="Times New Roman"/>
          <w:color w:val="auto"/>
          <w:sz w:val="32"/>
          <w:szCs w:val="32"/>
          <w:highlight w:val="none"/>
          <w:lang w:val="en-US" w:eastAsia="zh-CN"/>
        </w:rPr>
        <w:t>8.92</w:t>
      </w:r>
      <w:r>
        <w:rPr>
          <w:rFonts w:hint="default" w:ascii="Times New Roman" w:hAnsi="Times New Roman" w:eastAsia="仿宋" w:cs="Times New Roman"/>
          <w:color w:val="auto"/>
          <w:sz w:val="32"/>
          <w:szCs w:val="32"/>
          <w:highlight w:val="none"/>
        </w:rPr>
        <w:t>个百分点。</w:t>
      </w:r>
      <w:r>
        <w:rPr>
          <w:rFonts w:hint="eastAsia" w:ascii="Times New Roman" w:hAnsi="Times New Roman" w:eastAsia="仿宋" w:cs="Times New Roman"/>
          <w:color w:val="auto"/>
          <w:sz w:val="32"/>
          <w:szCs w:val="32"/>
          <w:highlight w:val="none"/>
          <w:lang w:eastAsia="zh-CN"/>
        </w:rPr>
        <w:t>（见表</w:t>
      </w:r>
      <w:r>
        <w:rPr>
          <w:rFonts w:hint="eastAsia" w:ascii="Times New Roman" w:hAnsi="Times New Roman" w:eastAsia="仿宋" w:cs="Times New Roman"/>
          <w:color w:val="auto"/>
          <w:sz w:val="32"/>
          <w:szCs w:val="32"/>
          <w:highlight w:val="none"/>
          <w:lang w:val="en-US" w:eastAsia="zh-CN"/>
        </w:rPr>
        <w:t>8</w:t>
      </w:r>
      <w:r>
        <w:rPr>
          <w:rFonts w:hint="eastAsia" w:ascii="Times New Roman" w:hAnsi="Times New Roman" w:eastAsia="仿宋" w:cs="Times New Roman"/>
          <w:color w:val="auto"/>
          <w:sz w:val="32"/>
          <w:szCs w:val="32"/>
          <w:highlight w:val="none"/>
          <w:lang w:eastAsia="zh-CN"/>
        </w:rPr>
        <w:t>）</w:t>
      </w:r>
    </w:p>
    <w:p>
      <w:pPr>
        <w:pStyle w:val="3"/>
        <w:widowControl w:val="0"/>
        <w:wordWrap/>
        <w:adjustRightInd/>
        <w:snapToGrid/>
        <w:spacing w:before="0" w:line="360" w:lineRule="auto"/>
        <w:ind w:left="0" w:leftChars="0" w:firstLine="0" w:firstLineChars="0"/>
        <w:jc w:val="center"/>
        <w:rPr>
          <w:rFonts w:hint="default" w:ascii="黑体" w:hAnsi="黑体" w:eastAsia="黑体" w:cs="黑体"/>
          <w:color w:val="auto"/>
          <w:kern w:val="2"/>
          <w:sz w:val="24"/>
          <w:szCs w:val="24"/>
          <w:lang w:val="en-US" w:eastAsia="zh-CN" w:bidi="ar-SA"/>
        </w:rPr>
      </w:pPr>
      <w:r>
        <w:rPr>
          <w:rFonts w:hint="default" w:ascii="黑体" w:hAnsi="黑体" w:eastAsia="黑体" w:cs="黑体"/>
          <w:color w:val="auto"/>
          <w:kern w:val="2"/>
          <w:sz w:val="24"/>
          <w:szCs w:val="24"/>
          <w:lang w:val="en-US" w:eastAsia="zh-CN" w:bidi="ar-SA"/>
        </w:rPr>
        <w:t>表</w:t>
      </w:r>
      <w:r>
        <w:rPr>
          <w:rFonts w:hint="eastAsia" w:ascii="黑体" w:hAnsi="黑体" w:eastAsia="黑体" w:cs="黑体"/>
          <w:color w:val="auto"/>
          <w:kern w:val="2"/>
          <w:sz w:val="24"/>
          <w:szCs w:val="24"/>
          <w:lang w:val="en-US" w:eastAsia="zh-CN" w:bidi="ar-SA"/>
        </w:rPr>
        <w:t>8</w:t>
      </w:r>
      <w:r>
        <w:rPr>
          <w:rFonts w:hint="default" w:ascii="黑体" w:hAnsi="黑体" w:eastAsia="黑体" w:cs="黑体"/>
          <w:color w:val="auto"/>
          <w:kern w:val="2"/>
          <w:sz w:val="24"/>
          <w:szCs w:val="24"/>
          <w:lang w:val="en-US" w:eastAsia="zh-CN" w:bidi="ar-SA"/>
        </w:rPr>
        <w:t xml:space="preserve"> 医院病人门诊和住院费用 </w:t>
      </w:r>
    </w:p>
    <w:tbl>
      <w:tblPr>
        <w:tblW w:w="10884"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56"/>
        <w:gridCol w:w="1020"/>
        <w:gridCol w:w="1020"/>
        <w:gridCol w:w="984"/>
        <w:gridCol w:w="1020"/>
        <w:gridCol w:w="1020"/>
        <w:gridCol w:w="1020"/>
        <w:gridCol w:w="984"/>
        <w:gridCol w:w="960"/>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2" w:hRule="atLeast"/>
          <w:jc w:val="center"/>
        </w:trPr>
        <w:tc>
          <w:tcPr>
            <w:tcW w:w="2856" w:type="dxa"/>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2040" w:type="dxa"/>
            <w:gridSpan w:val="2"/>
            <w:vMerge w:val="restart"/>
            <w:tcMar>
              <w:top w:w="12" w:type="dxa"/>
              <w:left w:w="12" w:type="dxa"/>
              <w:right w:w="12" w:type="dxa"/>
            </w:tcMar>
            <w:vAlign w:val="center"/>
          </w:tcPr>
          <w:p>
            <w:pPr>
              <w:widowControl/>
              <w:ind w:firstLine="720" w:firstLineChars="3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医院</w:t>
            </w:r>
          </w:p>
        </w:tc>
        <w:tc>
          <w:tcPr>
            <w:tcW w:w="984" w:type="dxa"/>
            <w:tcBorders>
              <w:bottom w:val="single" w:color="auto"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bottom w:val="single" w:color="auto"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020" w:type="dxa"/>
            <w:tcBorders>
              <w:bottom w:val="single" w:color="auto"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bottom w:val="single" w:color="auto"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84" w:type="dxa"/>
            <w:tcBorders>
              <w:bottom w:val="single" w:color="auto"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60" w:type="dxa"/>
            <w:tcBorders>
              <w:bottom w:val="single" w:color="auto"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2856" w:type="dxa"/>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2040" w:type="dxa"/>
            <w:gridSpan w:val="2"/>
            <w:vMerge w:val="continue"/>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2004" w:type="dxa"/>
            <w:gridSpan w:val="2"/>
            <w:vMerge w:val="restart"/>
            <w:tcBorders>
              <w:top w:val="single" w:color="auto" w:sz="4" w:space="0"/>
              <w:left w:val="single" w:color="auto" w:sz="4" w:space="0"/>
            </w:tcBorders>
            <w:tcMar>
              <w:top w:w="12" w:type="dxa"/>
              <w:left w:w="12" w:type="dxa"/>
              <w:right w:w="12" w:type="dxa"/>
            </w:tcMar>
            <w:vAlign w:val="center"/>
          </w:tcPr>
          <w:p>
            <w:pPr>
              <w:ind w:firstLine="480" w:firstLineChars="200"/>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公立医院</w:t>
            </w:r>
          </w:p>
        </w:tc>
        <w:tc>
          <w:tcPr>
            <w:tcW w:w="1020" w:type="dxa"/>
            <w:tcBorders>
              <w:top w:val="single" w:color="auto" w:sz="4" w:space="0"/>
              <w:bottom w:val="single" w:color="000000"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020" w:type="dxa"/>
            <w:tcBorders>
              <w:top w:val="single" w:color="auto" w:sz="4" w:space="0"/>
              <w:bottom w:val="single" w:color="000000"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84" w:type="dxa"/>
            <w:tcBorders>
              <w:top w:val="single" w:color="auto" w:sz="4" w:space="0"/>
              <w:bottom w:val="single" w:color="000000"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60" w:type="dxa"/>
            <w:tcBorders>
              <w:top w:val="single" w:color="auto" w:sz="4" w:space="0"/>
              <w:bottom w:val="single" w:color="000000"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2856" w:type="dxa"/>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2040" w:type="dxa"/>
            <w:gridSpan w:val="2"/>
            <w:vMerge w:val="continue"/>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2004" w:type="dxa"/>
            <w:gridSpan w:val="2"/>
            <w:vMerge w:val="continue"/>
            <w:tcBorders>
              <w:left w:val="single" w:color="auto"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2040" w:type="dxa"/>
            <w:gridSpan w:val="2"/>
            <w:vMerge w:val="restart"/>
            <w:tcBorders>
              <w:top w:val="single" w:color="000000" w:sz="4" w:space="0"/>
              <w:left w:val="single" w:color="000000" w:sz="4" w:space="0"/>
            </w:tcBorders>
            <w:tcMar>
              <w:top w:w="12" w:type="dxa"/>
              <w:left w:w="12" w:type="dxa"/>
              <w:right w:w="12" w:type="dxa"/>
            </w:tcMar>
            <w:vAlign w:val="center"/>
          </w:tcPr>
          <w:p>
            <w:pPr>
              <w:ind w:firstLine="480" w:firstLineChars="200"/>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三级医院</w:t>
            </w:r>
          </w:p>
        </w:tc>
        <w:tc>
          <w:tcPr>
            <w:tcW w:w="984" w:type="dxa"/>
            <w:tcBorders>
              <w:top w:val="single" w:color="000000" w:sz="4" w:space="0"/>
              <w:bottom w:val="single" w:color="000000"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60" w:type="dxa"/>
            <w:tcBorders>
              <w:top w:val="single" w:color="000000" w:sz="4" w:space="0"/>
              <w:bottom w:val="single" w:color="000000"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2856" w:type="dxa"/>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2040" w:type="dxa"/>
            <w:gridSpan w:val="2"/>
            <w:vMerge w:val="continue"/>
            <w:tcBorders>
              <w:bottom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2004" w:type="dxa"/>
            <w:gridSpan w:val="2"/>
            <w:vMerge w:val="continue"/>
            <w:tcBorders>
              <w:left w:val="single" w:color="auto" w:sz="4" w:space="0"/>
              <w:bottom w:val="single" w:color="000000"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2040" w:type="dxa"/>
            <w:gridSpan w:val="2"/>
            <w:vMerge w:val="continue"/>
            <w:tcBorders>
              <w:left w:val="single" w:color="000000" w:sz="4" w:space="0"/>
              <w:bottom w:val="single" w:color="000000"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84"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二级医院</w:t>
            </w:r>
          </w:p>
        </w:tc>
        <w:tc>
          <w:tcPr>
            <w:tcW w:w="960" w:type="dxa"/>
            <w:tcBorders>
              <w:top w:val="single" w:color="000000" w:sz="4" w:space="0"/>
              <w:bottom w:val="single" w:color="000000" w:sz="4" w:space="0"/>
            </w:tcBorders>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2856" w:type="dxa"/>
            <w:tcBorders>
              <w:bottom w:val="single" w:color="000000" w:sz="4" w:space="0"/>
            </w:tcBorders>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020"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2019年</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2015年</w:t>
            </w:r>
          </w:p>
        </w:tc>
        <w:tc>
          <w:tcPr>
            <w:tcW w:w="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2019年</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2015年</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2019年</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2015年</w:t>
            </w:r>
          </w:p>
        </w:tc>
        <w:tc>
          <w:tcPr>
            <w:tcW w:w="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2019年</w:t>
            </w:r>
          </w:p>
        </w:tc>
        <w:tc>
          <w:tcPr>
            <w:tcW w:w="960"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2015年</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2856" w:type="dxa"/>
            <w:tcBorders>
              <w:top w:val="single" w:color="000000" w:sz="4" w:space="0"/>
              <w:tl2br w:val="nil"/>
              <w:tr2bl w:val="nil"/>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次均门诊费用（元）</w:t>
            </w:r>
          </w:p>
        </w:tc>
        <w:tc>
          <w:tcPr>
            <w:tcW w:w="1020" w:type="dxa"/>
            <w:tcBorders>
              <w:top w:val="single" w:color="000000" w:sz="4" w:space="0"/>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355.9</w:t>
            </w:r>
          </w:p>
        </w:tc>
        <w:tc>
          <w:tcPr>
            <w:tcW w:w="1020" w:type="dxa"/>
            <w:tcBorders>
              <w:top w:val="single" w:color="000000" w:sz="4" w:space="0"/>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314.8</w:t>
            </w:r>
          </w:p>
        </w:tc>
        <w:tc>
          <w:tcPr>
            <w:tcW w:w="984" w:type="dxa"/>
            <w:tcBorders>
              <w:top w:val="single" w:color="000000" w:sz="4" w:space="0"/>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337.3</w:t>
            </w:r>
          </w:p>
        </w:tc>
        <w:tc>
          <w:tcPr>
            <w:tcW w:w="1020" w:type="dxa"/>
            <w:tcBorders>
              <w:top w:val="single" w:color="000000" w:sz="4" w:space="0"/>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302.4</w:t>
            </w:r>
          </w:p>
        </w:tc>
        <w:tc>
          <w:tcPr>
            <w:tcW w:w="1020" w:type="dxa"/>
            <w:tcBorders>
              <w:top w:val="single" w:color="000000" w:sz="4" w:space="0"/>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376.5</w:t>
            </w:r>
          </w:p>
        </w:tc>
        <w:tc>
          <w:tcPr>
            <w:tcW w:w="1020" w:type="dxa"/>
            <w:tcBorders>
              <w:top w:val="single" w:color="000000" w:sz="4" w:space="0"/>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332.4</w:t>
            </w:r>
          </w:p>
        </w:tc>
        <w:tc>
          <w:tcPr>
            <w:tcW w:w="984" w:type="dxa"/>
            <w:tcBorders>
              <w:top w:val="single" w:color="000000" w:sz="4" w:space="0"/>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250.1</w:t>
            </w:r>
          </w:p>
        </w:tc>
        <w:tc>
          <w:tcPr>
            <w:tcW w:w="960" w:type="dxa"/>
            <w:tcBorders>
              <w:top w:val="single" w:color="000000" w:sz="4" w:space="0"/>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234.8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2856" w:type="dxa"/>
            <w:tcBorders>
              <w:tl2br w:val="nil"/>
              <w:tr2bl w:val="nil"/>
            </w:tcBorders>
            <w:tcMar>
              <w:top w:w="12" w:type="dxa"/>
              <w:left w:w="12" w:type="dxa"/>
              <w:right w:w="12" w:type="dxa"/>
            </w:tcMar>
            <w:vAlign w:val="center"/>
          </w:tcPr>
          <w:p>
            <w:pPr>
              <w:widowControl/>
              <w:ind w:firstLine="480" w:firstLineChars="2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上涨%（当年价格）</w:t>
            </w:r>
          </w:p>
        </w:tc>
        <w:tc>
          <w:tcPr>
            <w:tcW w:w="2040"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13.06%</w:t>
            </w:r>
          </w:p>
        </w:tc>
        <w:tc>
          <w:tcPr>
            <w:tcW w:w="2004"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11.54%</w:t>
            </w:r>
          </w:p>
        </w:tc>
        <w:tc>
          <w:tcPr>
            <w:tcW w:w="2040"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13.27%</w:t>
            </w:r>
          </w:p>
        </w:tc>
        <w:tc>
          <w:tcPr>
            <w:tcW w:w="1944"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6.52%</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2856" w:type="dxa"/>
            <w:tcBorders>
              <w:tl2br w:val="nil"/>
              <w:tr2bl w:val="nil"/>
            </w:tcBorders>
            <w:tcMar>
              <w:top w:w="12" w:type="dxa"/>
              <w:left w:w="12" w:type="dxa"/>
              <w:right w:w="12" w:type="dxa"/>
            </w:tcMar>
            <w:vAlign w:val="center"/>
          </w:tcPr>
          <w:p>
            <w:pPr>
              <w:widowControl/>
              <w:ind w:firstLine="480" w:firstLineChars="2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上涨%（可比价格）</w:t>
            </w:r>
          </w:p>
        </w:tc>
        <w:tc>
          <w:tcPr>
            <w:tcW w:w="2040"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4.97%</w:t>
            </w:r>
          </w:p>
        </w:tc>
        <w:tc>
          <w:tcPr>
            <w:tcW w:w="2004"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3.57%</w:t>
            </w:r>
          </w:p>
        </w:tc>
        <w:tc>
          <w:tcPr>
            <w:tcW w:w="2040"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5.17%</w:t>
            </w:r>
          </w:p>
        </w:tc>
        <w:tc>
          <w:tcPr>
            <w:tcW w:w="1944"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-1.10%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2856" w:type="dxa"/>
            <w:tcBorders>
              <w:tl2br w:val="nil"/>
              <w:tr2bl w:val="nil"/>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人均住院费用（元）</w:t>
            </w:r>
          </w:p>
        </w:tc>
        <w:tc>
          <w:tcPr>
            <w:tcW w:w="1020" w:type="dxa"/>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16139.4</w:t>
            </w:r>
          </w:p>
        </w:tc>
        <w:tc>
          <w:tcPr>
            <w:tcW w:w="1020" w:type="dxa"/>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13453.8</w:t>
            </w:r>
          </w:p>
        </w:tc>
        <w:tc>
          <w:tcPr>
            <w:tcW w:w="984" w:type="dxa"/>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16674</w:t>
            </w:r>
          </w:p>
        </w:tc>
        <w:tc>
          <w:tcPr>
            <w:tcW w:w="1020" w:type="dxa"/>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13764.4</w:t>
            </w:r>
          </w:p>
        </w:tc>
        <w:tc>
          <w:tcPr>
            <w:tcW w:w="1020" w:type="dxa"/>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18733.5</w:t>
            </w:r>
          </w:p>
        </w:tc>
        <w:tc>
          <w:tcPr>
            <w:tcW w:w="1020" w:type="dxa"/>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16093.2</w:t>
            </w:r>
          </w:p>
        </w:tc>
        <w:tc>
          <w:tcPr>
            <w:tcW w:w="984" w:type="dxa"/>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9663.2</w:t>
            </w:r>
          </w:p>
        </w:tc>
        <w:tc>
          <w:tcPr>
            <w:tcW w:w="960" w:type="dxa"/>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7097.6</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2856" w:type="dxa"/>
            <w:tcBorders>
              <w:tl2br w:val="nil"/>
              <w:tr2bl w:val="nil"/>
            </w:tcBorders>
            <w:tcMar>
              <w:top w:w="12" w:type="dxa"/>
              <w:left w:w="12" w:type="dxa"/>
              <w:right w:w="12" w:type="dxa"/>
            </w:tcMar>
            <w:vAlign w:val="center"/>
          </w:tcPr>
          <w:p>
            <w:pPr>
              <w:widowControl/>
              <w:ind w:firstLine="480" w:firstLineChars="2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上涨%（当年价格）</w:t>
            </w:r>
          </w:p>
        </w:tc>
        <w:tc>
          <w:tcPr>
            <w:tcW w:w="2040"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19.96%</w:t>
            </w:r>
          </w:p>
        </w:tc>
        <w:tc>
          <w:tcPr>
            <w:tcW w:w="2004"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21.14%</w:t>
            </w:r>
          </w:p>
        </w:tc>
        <w:tc>
          <w:tcPr>
            <w:tcW w:w="2040"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16.41%</w:t>
            </w:r>
          </w:p>
        </w:tc>
        <w:tc>
          <w:tcPr>
            <w:tcW w:w="1944"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36.15%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2856" w:type="dxa"/>
            <w:tcBorders>
              <w:tl2br w:val="nil"/>
              <w:tr2bl w:val="nil"/>
            </w:tcBorders>
            <w:tcMar>
              <w:top w:w="12" w:type="dxa"/>
              <w:left w:w="12" w:type="dxa"/>
              <w:right w:w="12" w:type="dxa"/>
            </w:tcMar>
            <w:vAlign w:val="center"/>
          </w:tcPr>
          <w:p>
            <w:pPr>
              <w:widowControl/>
              <w:ind w:firstLine="480" w:firstLineChars="2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上涨%（可比价格）</w:t>
            </w:r>
          </w:p>
        </w:tc>
        <w:tc>
          <w:tcPr>
            <w:tcW w:w="2040"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11.39%</w:t>
            </w:r>
          </w:p>
        </w:tc>
        <w:tc>
          <w:tcPr>
            <w:tcW w:w="2004"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12.48%</w:t>
            </w:r>
          </w:p>
        </w:tc>
        <w:tc>
          <w:tcPr>
            <w:tcW w:w="2040"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8.08%</w:t>
            </w:r>
          </w:p>
        </w:tc>
        <w:tc>
          <w:tcPr>
            <w:tcW w:w="1944" w:type="dxa"/>
            <w:gridSpan w:val="2"/>
            <w:tcBorders>
              <w:tl2br w:val="nil"/>
              <w:tr2bl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26.41%</w:t>
            </w:r>
          </w:p>
        </w:tc>
      </w:tr>
    </w:tbl>
    <w:p>
      <w:pPr>
        <w:widowControl/>
        <w:jc w:val="left"/>
        <w:textAlignment w:val="center"/>
        <w:rPr>
          <w:rFonts w:hint="default"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注：2016</w:t>
      </w:r>
      <w:r>
        <w:rPr>
          <w:rFonts w:hint="eastAsia" w:ascii="宋体" w:hAnsi="宋体" w:cs="宋体"/>
          <w:i w:val="0"/>
          <w:color w:val="000000"/>
          <w:kern w:val="0"/>
          <w:sz w:val="24"/>
          <w:szCs w:val="24"/>
          <w:u w:val="none"/>
          <w:lang w:val="en-US" w:eastAsia="zh-CN"/>
        </w:rPr>
        <w:t>年</w:t>
      </w:r>
      <w:r>
        <w:rPr>
          <w:rFonts w:hint="eastAsia" w:ascii="宋体" w:hAnsi="宋体" w:eastAsia="宋体" w:cs="宋体"/>
          <w:i w:val="0"/>
          <w:color w:val="000000"/>
          <w:kern w:val="0"/>
          <w:sz w:val="24"/>
          <w:szCs w:val="24"/>
          <w:u w:val="none"/>
          <w:lang w:val="en-US" w:eastAsia="zh-CN"/>
        </w:rPr>
        <w:t>-2019</w:t>
      </w:r>
      <w:r>
        <w:rPr>
          <w:rFonts w:hint="eastAsia" w:ascii="宋体" w:hAnsi="宋体" w:cs="宋体"/>
          <w:i w:val="0"/>
          <w:color w:val="000000"/>
          <w:kern w:val="0"/>
          <w:sz w:val="24"/>
          <w:szCs w:val="24"/>
          <w:u w:val="none"/>
          <w:lang w:val="en-US" w:eastAsia="zh-CN"/>
        </w:rPr>
        <w:t>年</w:t>
      </w:r>
      <w:r>
        <w:rPr>
          <w:rFonts w:hint="eastAsia" w:ascii="宋体" w:hAnsi="宋体" w:eastAsia="宋体" w:cs="宋体"/>
          <w:i w:val="0"/>
          <w:color w:val="000000"/>
          <w:kern w:val="0"/>
          <w:sz w:val="24"/>
          <w:szCs w:val="24"/>
          <w:u w:val="none"/>
          <w:lang w:val="en-US" w:eastAsia="zh-CN"/>
        </w:rPr>
        <w:t>，居民消费价格指数分别为101.2、101.8、101.8、102.7。</w:t>
      </w:r>
    </w:p>
    <w:p>
      <w:pPr>
        <w:pStyle w:val="2"/>
        <w:rPr>
          <w:rFonts w:hint="default"/>
          <w:lang w:val="en-US" w:eastAsia="zh-CN"/>
        </w:rPr>
      </w:pPr>
    </w:p>
    <w:p>
      <w:pPr>
        <w:pStyle w:val="3"/>
        <w:widowControl w:val="0"/>
        <w:wordWrap/>
        <w:adjustRightInd/>
        <w:spacing w:before="0" w:line="360" w:lineRule="auto"/>
        <w:ind w:left="0" w:leftChars="0" w:firstLine="640" w:firstLineChars="200"/>
        <w:jc w:val="both"/>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居民死因顺位</w:t>
      </w:r>
    </w:p>
    <w:p>
      <w:pPr>
        <w:ind w:firstLine="640" w:firstLineChars="200"/>
        <w:rPr>
          <w:rFonts w:hint="default"/>
          <w:lang w:val="en-US" w:eastAsia="zh-CN"/>
        </w:rPr>
      </w:pPr>
      <w:r>
        <w:rPr>
          <w:rFonts w:hint="default" w:ascii="Times New Roman" w:hAnsi="Times New Roman" w:eastAsia="仿宋_GB2312" w:cs="Times New Roman"/>
          <w:color w:val="auto"/>
          <w:sz w:val="32"/>
          <w:szCs w:val="32"/>
          <w:lang w:val="en-US" w:eastAsia="zh-CN"/>
        </w:rPr>
        <w:t>2019年，全市居民前十位的死因为：恶性肿瘤、心脏病、脑血管疾病、呼吸系统疾病、伤害、内分泌营养代谢疾病、消化系统疾病、泌尿生殖系统疾病、神经系统疾病、其他疾病。与</w:t>
      </w:r>
      <w:r>
        <w:rPr>
          <w:rFonts w:hint="eastAsia" w:eastAsia="仿宋_GB2312" w:cs="Times New Roman"/>
          <w:color w:val="auto"/>
          <w:sz w:val="32"/>
          <w:szCs w:val="32"/>
          <w:lang w:val="en-US" w:eastAsia="zh-CN"/>
        </w:rPr>
        <w:t>“十二五”</w:t>
      </w:r>
      <w:r>
        <w:rPr>
          <w:rFonts w:hint="default" w:ascii="Times New Roman" w:hAnsi="Times New Roman" w:eastAsia="仿宋_GB2312" w:cs="Times New Roman"/>
          <w:color w:val="auto"/>
          <w:sz w:val="32"/>
          <w:szCs w:val="32"/>
          <w:lang w:val="en-US" w:eastAsia="zh-CN"/>
        </w:rPr>
        <w:t>末</w:t>
      </w:r>
      <w:r>
        <w:rPr>
          <w:rFonts w:hint="eastAsia" w:eastAsia="仿宋_GB2312" w:cs="Times New Roman"/>
          <w:color w:val="auto"/>
          <w:sz w:val="32"/>
          <w:szCs w:val="32"/>
          <w:lang w:val="en-US" w:eastAsia="zh-CN"/>
        </w:rPr>
        <w:t>相比</w:t>
      </w:r>
      <w:r>
        <w:rPr>
          <w:rFonts w:hint="default" w:ascii="Times New Roman" w:hAnsi="Times New Roman" w:eastAsia="仿宋_GB2312" w:cs="Times New Roman"/>
          <w:color w:val="auto"/>
          <w:sz w:val="32"/>
          <w:szCs w:val="32"/>
          <w:lang w:val="en-US" w:eastAsia="zh-CN"/>
        </w:rPr>
        <w:t>，死因顺位基本</w:t>
      </w:r>
      <w:r>
        <w:rPr>
          <w:rFonts w:hint="eastAsia" w:eastAsia="仿宋_GB2312" w:cs="Times New Roman"/>
          <w:color w:val="auto"/>
          <w:sz w:val="32"/>
          <w:szCs w:val="32"/>
          <w:lang w:val="en-US" w:eastAsia="zh-CN"/>
        </w:rPr>
        <w:t>一致</w:t>
      </w:r>
      <w:r>
        <w:rPr>
          <w:rFonts w:hint="default" w:ascii="Times New Roman" w:hAnsi="Times New Roman" w:eastAsia="仿宋_GB2312" w:cs="Times New Roman"/>
          <w:color w:val="auto"/>
          <w:sz w:val="32"/>
          <w:szCs w:val="32"/>
          <w:lang w:val="en-US" w:eastAsia="zh-CN"/>
        </w:rPr>
        <w:t>。前十位死因合计占死亡总数的97.09%</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其中由慢性非传染性疾病导致的死亡</w:t>
      </w:r>
      <w:r>
        <w:rPr>
          <w:rFonts w:hint="eastAsia" w:eastAsia="仿宋_GB2312" w:cs="Times New Roman"/>
          <w:color w:val="auto"/>
          <w:sz w:val="32"/>
          <w:szCs w:val="32"/>
          <w:lang w:val="en-US" w:eastAsia="zh-CN"/>
        </w:rPr>
        <w:t>数</w:t>
      </w:r>
      <w:r>
        <w:rPr>
          <w:rFonts w:hint="default" w:ascii="Times New Roman" w:hAnsi="Times New Roman" w:eastAsia="仿宋_GB2312" w:cs="Times New Roman"/>
          <w:color w:val="auto"/>
          <w:sz w:val="32"/>
          <w:szCs w:val="32"/>
          <w:lang w:val="en-US" w:eastAsia="zh-CN"/>
        </w:rPr>
        <w:t>占死亡总数的90.24%。</w:t>
      </w:r>
      <w:r>
        <w:rPr>
          <w:rFonts w:hint="eastAsia" w:eastAsia="仿宋_GB2312" w:cs="Times New Roman"/>
          <w:color w:val="auto"/>
          <w:sz w:val="32"/>
          <w:szCs w:val="32"/>
          <w:lang w:val="en-US" w:eastAsia="zh-CN"/>
        </w:rPr>
        <w:t>（见表9）</w:t>
      </w:r>
    </w:p>
    <w:p>
      <w:pPr>
        <w:pStyle w:val="3"/>
        <w:widowControl w:val="0"/>
        <w:wordWrap/>
        <w:adjustRightInd/>
        <w:snapToGrid/>
        <w:spacing w:before="0" w:line="360" w:lineRule="auto"/>
        <w:ind w:left="0" w:leftChars="0" w:firstLine="0" w:firstLineChars="0"/>
        <w:jc w:val="center"/>
        <w:rPr>
          <w:rFonts w:hint="default" w:ascii="Times New Roman" w:hAnsi="Times New Roman" w:eastAsia="黑体" w:cs="Times New Roman"/>
          <w:color w:val="auto"/>
          <w:kern w:val="2"/>
          <w:sz w:val="24"/>
          <w:szCs w:val="24"/>
          <w:lang w:val="en-US" w:eastAsia="zh-CN" w:bidi="ar-SA"/>
        </w:rPr>
      </w:pPr>
      <w:r>
        <w:rPr>
          <w:rFonts w:hint="default" w:ascii="Times New Roman" w:hAnsi="Times New Roman" w:eastAsia="黑体" w:cs="Times New Roman"/>
          <w:color w:val="auto"/>
          <w:kern w:val="2"/>
          <w:sz w:val="24"/>
          <w:szCs w:val="24"/>
          <w:lang w:val="en-US" w:eastAsia="zh-CN" w:bidi="ar-SA"/>
        </w:rPr>
        <w:t>表</w:t>
      </w:r>
      <w:r>
        <w:rPr>
          <w:rFonts w:hint="eastAsia" w:ascii="Times New Roman" w:hAnsi="Times New Roman" w:eastAsia="黑体" w:cs="Times New Roman"/>
          <w:color w:val="auto"/>
          <w:kern w:val="2"/>
          <w:sz w:val="24"/>
          <w:szCs w:val="24"/>
          <w:lang w:val="en-US" w:eastAsia="zh-CN" w:bidi="ar-SA"/>
        </w:rPr>
        <w:t>9</w:t>
      </w:r>
      <w:r>
        <w:rPr>
          <w:rFonts w:hint="default" w:ascii="Times New Roman" w:hAnsi="Times New Roman" w:eastAsia="黑体" w:cs="Times New Roman"/>
          <w:color w:val="auto"/>
          <w:kern w:val="2"/>
          <w:sz w:val="24"/>
          <w:szCs w:val="24"/>
          <w:lang w:val="en-US" w:eastAsia="zh-CN" w:bidi="ar-SA"/>
        </w:rPr>
        <w:tab/>
      </w:r>
      <w:r>
        <w:rPr>
          <w:rFonts w:hint="default" w:ascii="Times New Roman" w:hAnsi="Times New Roman" w:eastAsia="黑体" w:cs="Times New Roman"/>
          <w:color w:val="auto"/>
          <w:kern w:val="2"/>
          <w:sz w:val="24"/>
          <w:szCs w:val="24"/>
          <w:lang w:val="en-US" w:eastAsia="zh-CN" w:bidi="ar-SA"/>
        </w:rPr>
        <w:t>2019年全市居民前十位死亡原因构成</w:t>
      </w:r>
    </w:p>
    <w:tbl>
      <w:tblPr>
        <w:tblW w:w="8138"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1"/>
        <w:gridCol w:w="1464"/>
        <w:gridCol w:w="872"/>
        <w:gridCol w:w="985"/>
        <w:gridCol w:w="755"/>
        <w:gridCol w:w="795"/>
        <w:gridCol w:w="1020"/>
        <w:gridCol w:w="690"/>
        <w:gridCol w:w="125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8" w:hRule="atLeast"/>
          <w:jc w:val="center"/>
        </w:trPr>
        <w:tc>
          <w:tcPr>
            <w:tcW w:w="301" w:type="dxa"/>
            <w:vMerge w:val="restart"/>
            <w:tcBorders>
              <w:top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cs="Times New Roman"/>
                <w:i w:val="0"/>
                <w:color w:val="auto"/>
                <w:kern w:val="0"/>
                <w:sz w:val="22"/>
                <w:szCs w:val="22"/>
                <w:u w:val="none"/>
                <w:lang w:val="en-US" w:eastAsia="zh-CN"/>
              </w:rPr>
              <w:t>顺位</w:t>
            </w:r>
          </w:p>
        </w:tc>
        <w:tc>
          <w:tcPr>
            <w:tcW w:w="4076" w:type="dxa"/>
            <w:gridSpan w:val="4"/>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cs="Times New Roman"/>
                <w:i w:val="0"/>
                <w:color w:val="auto"/>
                <w:kern w:val="0"/>
                <w:sz w:val="22"/>
                <w:szCs w:val="22"/>
                <w:u w:val="none"/>
                <w:lang w:val="en-US" w:eastAsia="zh-CN"/>
              </w:rPr>
              <w:t>合计</w:t>
            </w:r>
          </w:p>
        </w:tc>
        <w:tc>
          <w:tcPr>
            <w:tcW w:w="1815" w:type="dxa"/>
            <w:gridSpan w:val="2"/>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cs="Times New Roman"/>
                <w:i w:val="0"/>
                <w:color w:val="auto"/>
                <w:kern w:val="0"/>
                <w:sz w:val="22"/>
                <w:szCs w:val="22"/>
                <w:u w:val="none"/>
                <w:lang w:val="en-US" w:eastAsia="zh-CN"/>
              </w:rPr>
              <w:t>男性</w:t>
            </w:r>
          </w:p>
        </w:tc>
        <w:tc>
          <w:tcPr>
            <w:tcW w:w="1946" w:type="dxa"/>
            <w:gridSpan w:val="2"/>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cs="Times New Roman"/>
                <w:i w:val="0"/>
                <w:color w:val="auto"/>
                <w:kern w:val="0"/>
                <w:sz w:val="22"/>
                <w:szCs w:val="22"/>
                <w:u w:val="none"/>
                <w:lang w:val="en-US" w:eastAsia="zh-CN"/>
              </w:rPr>
              <w:t>女性</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8" w:hRule="atLeast"/>
          <w:jc w:val="center"/>
        </w:trPr>
        <w:tc>
          <w:tcPr>
            <w:tcW w:w="301" w:type="dxa"/>
            <w:vMerge w:val="continue"/>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p>
        </w:tc>
        <w:tc>
          <w:tcPr>
            <w:tcW w:w="1464" w:type="dxa"/>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18"/>
                <w:szCs w:val="18"/>
                <w:u w:val="none"/>
                <w:lang w:val="en-US" w:eastAsia="zh-CN"/>
              </w:rPr>
            </w:pPr>
            <w:r>
              <w:rPr>
                <w:rFonts w:hint="default" w:ascii="Times New Roman" w:hAnsi="Times New Roman" w:eastAsia="宋体" w:cs="Times New Roman"/>
                <w:i w:val="0"/>
                <w:color w:val="auto"/>
                <w:kern w:val="0"/>
                <w:sz w:val="18"/>
                <w:szCs w:val="18"/>
                <w:u w:val="none"/>
                <w:lang w:val="en-US" w:eastAsia="zh-CN"/>
              </w:rPr>
              <w:t>死亡原因（ICD-10）</w:t>
            </w:r>
          </w:p>
        </w:tc>
        <w:tc>
          <w:tcPr>
            <w:tcW w:w="872" w:type="dxa"/>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18"/>
                <w:szCs w:val="18"/>
                <w:u w:val="none"/>
                <w:lang w:val="en-US" w:eastAsia="zh-CN"/>
              </w:rPr>
            </w:pPr>
            <w:r>
              <w:rPr>
                <w:rFonts w:hint="default" w:ascii="Times New Roman" w:hAnsi="Times New Roman" w:eastAsia="宋体" w:cs="Times New Roman"/>
                <w:i w:val="0"/>
                <w:color w:val="auto"/>
                <w:kern w:val="0"/>
                <w:sz w:val="18"/>
                <w:szCs w:val="18"/>
                <w:u w:val="none"/>
                <w:lang w:val="en-US" w:eastAsia="zh-CN"/>
              </w:rPr>
              <w:t>死亡数（例）</w:t>
            </w:r>
          </w:p>
        </w:tc>
        <w:tc>
          <w:tcPr>
            <w:tcW w:w="985" w:type="dxa"/>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18"/>
                <w:szCs w:val="18"/>
                <w:u w:val="none"/>
                <w:lang w:val="en-US" w:eastAsia="zh-CN"/>
              </w:rPr>
            </w:pPr>
            <w:r>
              <w:rPr>
                <w:rFonts w:hint="default" w:ascii="Times New Roman" w:hAnsi="Times New Roman" w:eastAsia="宋体" w:cs="Times New Roman"/>
                <w:i w:val="0"/>
                <w:color w:val="auto"/>
                <w:kern w:val="0"/>
                <w:sz w:val="18"/>
                <w:szCs w:val="18"/>
                <w:u w:val="none"/>
                <w:lang w:val="en-US" w:eastAsia="zh-CN"/>
              </w:rPr>
              <w:t>粗死亡率（1/10万）</w:t>
            </w:r>
          </w:p>
        </w:tc>
        <w:tc>
          <w:tcPr>
            <w:tcW w:w="755" w:type="dxa"/>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18"/>
                <w:szCs w:val="18"/>
                <w:u w:val="none"/>
                <w:lang w:val="en-US" w:eastAsia="zh-CN"/>
              </w:rPr>
            </w:pPr>
            <w:r>
              <w:rPr>
                <w:rFonts w:hint="default" w:ascii="Times New Roman" w:hAnsi="Times New Roman" w:eastAsia="宋体" w:cs="Times New Roman"/>
                <w:i w:val="0"/>
                <w:color w:val="auto"/>
                <w:kern w:val="0"/>
                <w:sz w:val="18"/>
                <w:szCs w:val="18"/>
                <w:u w:val="none"/>
                <w:lang w:val="en-US" w:eastAsia="zh-CN"/>
              </w:rPr>
              <w:t>构成比%</w:t>
            </w:r>
          </w:p>
        </w:tc>
        <w:tc>
          <w:tcPr>
            <w:tcW w:w="795" w:type="dxa"/>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18"/>
                <w:szCs w:val="18"/>
                <w:u w:val="none"/>
                <w:lang w:val="en-US" w:eastAsia="zh-CN"/>
              </w:rPr>
            </w:pPr>
            <w:r>
              <w:rPr>
                <w:rFonts w:hint="default" w:ascii="Times New Roman" w:hAnsi="Times New Roman" w:eastAsia="宋体" w:cs="Times New Roman"/>
                <w:i w:val="0"/>
                <w:color w:val="auto"/>
                <w:kern w:val="0"/>
                <w:sz w:val="18"/>
                <w:szCs w:val="18"/>
                <w:u w:val="none"/>
                <w:lang w:val="en-US" w:eastAsia="zh-CN"/>
              </w:rPr>
              <w:t>死亡数（例）</w:t>
            </w:r>
          </w:p>
        </w:tc>
        <w:tc>
          <w:tcPr>
            <w:tcW w:w="1020" w:type="dxa"/>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18"/>
                <w:szCs w:val="18"/>
                <w:u w:val="none"/>
                <w:lang w:val="en-US" w:eastAsia="zh-CN"/>
              </w:rPr>
            </w:pPr>
            <w:r>
              <w:rPr>
                <w:rFonts w:hint="default" w:ascii="Times New Roman" w:hAnsi="Times New Roman" w:eastAsia="宋体" w:cs="Times New Roman"/>
                <w:i w:val="0"/>
                <w:color w:val="auto"/>
                <w:kern w:val="0"/>
                <w:sz w:val="18"/>
                <w:szCs w:val="18"/>
                <w:u w:val="none"/>
                <w:lang w:val="en-US" w:eastAsia="zh-CN"/>
              </w:rPr>
              <w:t>粗死亡率（1/10万）</w:t>
            </w:r>
          </w:p>
        </w:tc>
        <w:tc>
          <w:tcPr>
            <w:tcW w:w="690" w:type="dxa"/>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18"/>
                <w:szCs w:val="18"/>
                <w:u w:val="none"/>
                <w:lang w:val="en-US" w:eastAsia="zh-CN"/>
              </w:rPr>
            </w:pPr>
            <w:r>
              <w:rPr>
                <w:rFonts w:hint="default" w:ascii="Times New Roman" w:hAnsi="Times New Roman" w:eastAsia="宋体" w:cs="Times New Roman"/>
                <w:i w:val="0"/>
                <w:color w:val="auto"/>
                <w:kern w:val="0"/>
                <w:sz w:val="18"/>
                <w:szCs w:val="18"/>
                <w:u w:val="none"/>
                <w:lang w:val="en-US" w:eastAsia="zh-CN"/>
              </w:rPr>
              <w:t>死亡数（例）</w:t>
            </w:r>
          </w:p>
        </w:tc>
        <w:tc>
          <w:tcPr>
            <w:tcW w:w="1256" w:type="dxa"/>
            <w:tcBorders>
              <w:top w:val="single" w:color="000000" w:sz="4" w:space="0"/>
              <w:bottom w:val="single" w:color="000000" w:sz="4" w:space="0"/>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18"/>
                <w:szCs w:val="18"/>
                <w:u w:val="none"/>
                <w:lang w:val="en-US" w:eastAsia="zh-CN"/>
              </w:rPr>
            </w:pPr>
            <w:r>
              <w:rPr>
                <w:rFonts w:hint="default" w:ascii="Times New Roman" w:hAnsi="Times New Roman" w:eastAsia="宋体" w:cs="Times New Roman"/>
                <w:i w:val="0"/>
                <w:color w:val="auto"/>
                <w:kern w:val="0"/>
                <w:sz w:val="18"/>
                <w:szCs w:val="18"/>
                <w:u w:val="none"/>
                <w:lang w:val="en-US" w:eastAsia="zh-CN"/>
              </w:rPr>
              <w:t>粗死亡率</w:t>
            </w:r>
          </w:p>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18"/>
                <w:szCs w:val="18"/>
                <w:u w:val="none"/>
                <w:lang w:val="en-US" w:eastAsia="zh-CN"/>
              </w:rPr>
            </w:pPr>
            <w:r>
              <w:rPr>
                <w:rFonts w:hint="default" w:ascii="Times New Roman" w:hAnsi="Times New Roman" w:eastAsia="宋体" w:cs="Times New Roman"/>
                <w:i w:val="0"/>
                <w:color w:val="auto"/>
                <w:kern w:val="0"/>
                <w:sz w:val="18"/>
                <w:szCs w:val="18"/>
                <w:u w:val="none"/>
                <w:lang w:val="en-US" w:eastAsia="zh-CN"/>
              </w:rPr>
              <w:t>（1/10万）</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01" w:type="dxa"/>
            <w:tcBorders>
              <w:top w:val="single" w:color="000000" w:sz="4" w:space="0"/>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w:t>
            </w:r>
          </w:p>
        </w:tc>
        <w:tc>
          <w:tcPr>
            <w:tcW w:w="1464" w:type="dxa"/>
            <w:tcBorders>
              <w:top w:val="single" w:color="000000" w:sz="4" w:space="0"/>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恶性肿瘤</w:t>
            </w:r>
          </w:p>
        </w:tc>
        <w:tc>
          <w:tcPr>
            <w:tcW w:w="872" w:type="dxa"/>
            <w:tcBorders>
              <w:top w:val="single" w:color="000000" w:sz="4" w:space="0"/>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5024</w:t>
            </w:r>
          </w:p>
        </w:tc>
        <w:tc>
          <w:tcPr>
            <w:tcW w:w="985" w:type="dxa"/>
            <w:tcBorders>
              <w:top w:val="single" w:color="000000" w:sz="4" w:space="0"/>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eastAsia" w:cs="Times New Roman"/>
                <w:i w:val="0"/>
                <w:color w:val="auto"/>
                <w:kern w:val="0"/>
                <w:sz w:val="22"/>
                <w:szCs w:val="22"/>
                <w:u w:val="none"/>
                <w:lang w:val="en-US" w:eastAsia="zh-CN"/>
              </w:rPr>
              <w:t>131</w:t>
            </w:r>
          </w:p>
        </w:tc>
        <w:tc>
          <w:tcPr>
            <w:tcW w:w="755" w:type="dxa"/>
            <w:tcBorders>
              <w:top w:val="single" w:color="000000" w:sz="4" w:space="0"/>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28.02</w:t>
            </w:r>
          </w:p>
        </w:tc>
        <w:tc>
          <w:tcPr>
            <w:tcW w:w="795" w:type="dxa"/>
            <w:tcBorders>
              <w:top w:val="single" w:color="000000" w:sz="4" w:space="0"/>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3115</w:t>
            </w:r>
          </w:p>
        </w:tc>
        <w:tc>
          <w:tcPr>
            <w:tcW w:w="1020" w:type="dxa"/>
            <w:tcBorders>
              <w:top w:val="single" w:color="000000" w:sz="4" w:space="0"/>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162.09</w:t>
            </w:r>
          </w:p>
        </w:tc>
        <w:tc>
          <w:tcPr>
            <w:tcW w:w="690" w:type="dxa"/>
            <w:tcBorders>
              <w:top w:val="single" w:color="000000" w:sz="4" w:space="0"/>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1909</w:t>
            </w:r>
          </w:p>
        </w:tc>
        <w:tc>
          <w:tcPr>
            <w:tcW w:w="1256" w:type="dxa"/>
            <w:tcBorders>
              <w:top w:val="single" w:color="000000" w:sz="4" w:space="0"/>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99.78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01"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w:t>
            </w:r>
          </w:p>
        </w:tc>
        <w:tc>
          <w:tcPr>
            <w:tcW w:w="1464"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心脏病</w:t>
            </w:r>
          </w:p>
        </w:tc>
        <w:tc>
          <w:tcPr>
            <w:tcW w:w="872"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4314</w:t>
            </w:r>
          </w:p>
        </w:tc>
        <w:tc>
          <w:tcPr>
            <w:tcW w:w="98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112.49</w:t>
            </w:r>
          </w:p>
        </w:tc>
        <w:tc>
          <w:tcPr>
            <w:tcW w:w="75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24.06</w:t>
            </w:r>
          </w:p>
        </w:tc>
        <w:tc>
          <w:tcPr>
            <w:tcW w:w="79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2460</w:t>
            </w:r>
          </w:p>
        </w:tc>
        <w:tc>
          <w:tcPr>
            <w:tcW w:w="102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128.01</w:t>
            </w:r>
          </w:p>
        </w:tc>
        <w:tc>
          <w:tcPr>
            <w:tcW w:w="69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1854</w:t>
            </w:r>
          </w:p>
        </w:tc>
        <w:tc>
          <w:tcPr>
            <w:tcW w:w="1256"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96.9</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01"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3</w:t>
            </w:r>
          </w:p>
        </w:tc>
        <w:tc>
          <w:tcPr>
            <w:tcW w:w="1464"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脑血管疾病</w:t>
            </w:r>
          </w:p>
        </w:tc>
        <w:tc>
          <w:tcPr>
            <w:tcW w:w="872"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3739</w:t>
            </w:r>
          </w:p>
        </w:tc>
        <w:tc>
          <w:tcPr>
            <w:tcW w:w="98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97.5</w:t>
            </w:r>
          </w:p>
        </w:tc>
        <w:tc>
          <w:tcPr>
            <w:tcW w:w="75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20.85</w:t>
            </w:r>
          </w:p>
        </w:tc>
        <w:tc>
          <w:tcPr>
            <w:tcW w:w="79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2172</w:t>
            </w:r>
          </w:p>
        </w:tc>
        <w:tc>
          <w:tcPr>
            <w:tcW w:w="102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113.02</w:t>
            </w:r>
          </w:p>
        </w:tc>
        <w:tc>
          <w:tcPr>
            <w:tcW w:w="69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1567</w:t>
            </w:r>
          </w:p>
        </w:tc>
        <w:tc>
          <w:tcPr>
            <w:tcW w:w="1256"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81.9</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jc w:val="center"/>
        </w:trPr>
        <w:tc>
          <w:tcPr>
            <w:tcW w:w="301"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4</w:t>
            </w:r>
          </w:p>
        </w:tc>
        <w:tc>
          <w:tcPr>
            <w:tcW w:w="1464"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呼吸系统疾病</w:t>
            </w:r>
          </w:p>
        </w:tc>
        <w:tc>
          <w:tcPr>
            <w:tcW w:w="872"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1538</w:t>
            </w:r>
          </w:p>
        </w:tc>
        <w:tc>
          <w:tcPr>
            <w:tcW w:w="98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40.1</w:t>
            </w:r>
          </w:p>
        </w:tc>
        <w:tc>
          <w:tcPr>
            <w:tcW w:w="75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8.58</w:t>
            </w:r>
          </w:p>
        </w:tc>
        <w:tc>
          <w:tcPr>
            <w:tcW w:w="79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974</w:t>
            </w:r>
          </w:p>
        </w:tc>
        <w:tc>
          <w:tcPr>
            <w:tcW w:w="102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50.68</w:t>
            </w:r>
          </w:p>
        </w:tc>
        <w:tc>
          <w:tcPr>
            <w:tcW w:w="69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564</w:t>
            </w:r>
          </w:p>
        </w:tc>
        <w:tc>
          <w:tcPr>
            <w:tcW w:w="1256"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29.48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01"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5</w:t>
            </w:r>
          </w:p>
        </w:tc>
        <w:tc>
          <w:tcPr>
            <w:tcW w:w="1464"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伤害</w:t>
            </w:r>
          </w:p>
        </w:tc>
        <w:tc>
          <w:tcPr>
            <w:tcW w:w="872"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955</w:t>
            </w:r>
          </w:p>
        </w:tc>
        <w:tc>
          <w:tcPr>
            <w:tcW w:w="98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24.9</w:t>
            </w:r>
          </w:p>
        </w:tc>
        <w:tc>
          <w:tcPr>
            <w:tcW w:w="75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5.33</w:t>
            </w:r>
          </w:p>
        </w:tc>
        <w:tc>
          <w:tcPr>
            <w:tcW w:w="79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602</w:t>
            </w:r>
          </w:p>
        </w:tc>
        <w:tc>
          <w:tcPr>
            <w:tcW w:w="102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31.33</w:t>
            </w:r>
          </w:p>
        </w:tc>
        <w:tc>
          <w:tcPr>
            <w:tcW w:w="69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353</w:t>
            </w:r>
          </w:p>
        </w:tc>
        <w:tc>
          <w:tcPr>
            <w:tcW w:w="1256"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18.45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jc w:val="center"/>
        </w:trPr>
        <w:tc>
          <w:tcPr>
            <w:tcW w:w="301"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6</w:t>
            </w:r>
          </w:p>
        </w:tc>
        <w:tc>
          <w:tcPr>
            <w:tcW w:w="1464"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内分泌营养代谢疾病</w:t>
            </w:r>
          </w:p>
        </w:tc>
        <w:tc>
          <w:tcPr>
            <w:tcW w:w="872"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856</w:t>
            </w:r>
          </w:p>
        </w:tc>
        <w:tc>
          <w:tcPr>
            <w:tcW w:w="98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22.32</w:t>
            </w:r>
          </w:p>
        </w:tc>
        <w:tc>
          <w:tcPr>
            <w:tcW w:w="75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4.77</w:t>
            </w:r>
          </w:p>
        </w:tc>
        <w:tc>
          <w:tcPr>
            <w:tcW w:w="79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464</w:t>
            </w:r>
          </w:p>
        </w:tc>
        <w:tc>
          <w:tcPr>
            <w:tcW w:w="102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24.14</w:t>
            </w:r>
          </w:p>
        </w:tc>
        <w:tc>
          <w:tcPr>
            <w:tcW w:w="69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392</w:t>
            </w:r>
          </w:p>
        </w:tc>
        <w:tc>
          <w:tcPr>
            <w:tcW w:w="1256"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20.49</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01"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7</w:t>
            </w:r>
          </w:p>
        </w:tc>
        <w:tc>
          <w:tcPr>
            <w:tcW w:w="1464"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消化系统疾病</w:t>
            </w:r>
          </w:p>
        </w:tc>
        <w:tc>
          <w:tcPr>
            <w:tcW w:w="872"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388</w:t>
            </w:r>
          </w:p>
        </w:tc>
        <w:tc>
          <w:tcPr>
            <w:tcW w:w="98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10.12</w:t>
            </w:r>
          </w:p>
        </w:tc>
        <w:tc>
          <w:tcPr>
            <w:tcW w:w="75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2.16</w:t>
            </w:r>
          </w:p>
        </w:tc>
        <w:tc>
          <w:tcPr>
            <w:tcW w:w="79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231</w:t>
            </w:r>
          </w:p>
        </w:tc>
        <w:tc>
          <w:tcPr>
            <w:tcW w:w="102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12.02</w:t>
            </w:r>
          </w:p>
        </w:tc>
        <w:tc>
          <w:tcPr>
            <w:tcW w:w="69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157</w:t>
            </w:r>
          </w:p>
        </w:tc>
        <w:tc>
          <w:tcPr>
            <w:tcW w:w="1256"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8.21</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jc w:val="center"/>
        </w:trPr>
        <w:tc>
          <w:tcPr>
            <w:tcW w:w="301"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8</w:t>
            </w:r>
          </w:p>
        </w:tc>
        <w:tc>
          <w:tcPr>
            <w:tcW w:w="1464"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泌尿生殖系统疾病</w:t>
            </w:r>
          </w:p>
        </w:tc>
        <w:tc>
          <w:tcPr>
            <w:tcW w:w="872"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261</w:t>
            </w:r>
          </w:p>
        </w:tc>
        <w:tc>
          <w:tcPr>
            <w:tcW w:w="98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6.81</w:t>
            </w:r>
          </w:p>
        </w:tc>
        <w:tc>
          <w:tcPr>
            <w:tcW w:w="75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1.46</w:t>
            </w:r>
          </w:p>
        </w:tc>
        <w:tc>
          <w:tcPr>
            <w:tcW w:w="79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131</w:t>
            </w:r>
          </w:p>
        </w:tc>
        <w:tc>
          <w:tcPr>
            <w:tcW w:w="102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6.82</w:t>
            </w:r>
          </w:p>
        </w:tc>
        <w:tc>
          <w:tcPr>
            <w:tcW w:w="69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130</w:t>
            </w:r>
          </w:p>
        </w:tc>
        <w:tc>
          <w:tcPr>
            <w:tcW w:w="1256"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6.79</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jc w:val="center"/>
        </w:trPr>
        <w:tc>
          <w:tcPr>
            <w:tcW w:w="301"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9</w:t>
            </w:r>
          </w:p>
        </w:tc>
        <w:tc>
          <w:tcPr>
            <w:tcW w:w="1464"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神经系统疾病</w:t>
            </w:r>
          </w:p>
        </w:tc>
        <w:tc>
          <w:tcPr>
            <w:tcW w:w="872"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198</w:t>
            </w:r>
          </w:p>
        </w:tc>
        <w:tc>
          <w:tcPr>
            <w:tcW w:w="98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5.16</w:t>
            </w:r>
          </w:p>
        </w:tc>
        <w:tc>
          <w:tcPr>
            <w:tcW w:w="75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1.10</w:t>
            </w:r>
          </w:p>
        </w:tc>
        <w:tc>
          <w:tcPr>
            <w:tcW w:w="79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105</w:t>
            </w:r>
          </w:p>
        </w:tc>
        <w:tc>
          <w:tcPr>
            <w:tcW w:w="102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5.46</w:t>
            </w:r>
          </w:p>
        </w:tc>
        <w:tc>
          <w:tcPr>
            <w:tcW w:w="69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93</w:t>
            </w:r>
          </w:p>
        </w:tc>
        <w:tc>
          <w:tcPr>
            <w:tcW w:w="1256"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4.86</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301"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10</w:t>
            </w:r>
          </w:p>
        </w:tc>
        <w:tc>
          <w:tcPr>
            <w:tcW w:w="1464"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left"/>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其他疾病</w:t>
            </w:r>
          </w:p>
        </w:tc>
        <w:tc>
          <w:tcPr>
            <w:tcW w:w="872"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136</w:t>
            </w:r>
          </w:p>
        </w:tc>
        <w:tc>
          <w:tcPr>
            <w:tcW w:w="98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eastAsia" w:cs="Times New Roman"/>
                <w:i w:val="0"/>
                <w:color w:val="auto"/>
                <w:kern w:val="0"/>
                <w:sz w:val="22"/>
                <w:szCs w:val="22"/>
                <w:u w:val="none"/>
                <w:lang w:val="en-US" w:eastAsia="zh-CN"/>
              </w:rPr>
              <w:t>3.55</w:t>
            </w:r>
          </w:p>
        </w:tc>
        <w:tc>
          <w:tcPr>
            <w:tcW w:w="75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0.76</w:t>
            </w:r>
          </w:p>
        </w:tc>
        <w:tc>
          <w:tcPr>
            <w:tcW w:w="795"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81</w:t>
            </w:r>
          </w:p>
        </w:tc>
        <w:tc>
          <w:tcPr>
            <w:tcW w:w="102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4.21</w:t>
            </w:r>
          </w:p>
        </w:tc>
        <w:tc>
          <w:tcPr>
            <w:tcW w:w="690"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55</w:t>
            </w:r>
          </w:p>
        </w:tc>
        <w:tc>
          <w:tcPr>
            <w:tcW w:w="1256" w:type="dxa"/>
            <w:tcBorders>
              <w:tl2br w:val="nil"/>
              <w:tr2bl w:val="nil"/>
            </w:tcBorders>
            <w:tcMar>
              <w:top w:w="12" w:type="dxa"/>
              <w:left w:w="12" w:type="dxa"/>
              <w:right w:w="12" w:type="dxa"/>
            </w:tcMar>
            <w:vAlign w:val="center"/>
          </w:tcPr>
          <w:p>
            <w:pPr>
              <w:widowControl w:val="0"/>
              <w:wordWrap/>
              <w:adjustRightInd/>
              <w:snapToGrid/>
              <w:spacing w:line="360" w:lineRule="auto"/>
              <w:ind w:firstLine="0" w:firstLineChars="0"/>
              <w:jc w:val="center"/>
              <w:textAlignment w:val="center"/>
              <w:rPr>
                <w:rFonts w:hint="default" w:ascii="Times New Roman" w:hAnsi="Times New Roman" w:eastAsia="宋体" w:cs="Times New Roman"/>
                <w:i w:val="0"/>
                <w:color w:val="auto"/>
                <w:kern w:val="0"/>
                <w:sz w:val="22"/>
                <w:szCs w:val="22"/>
                <w:u w:val="none"/>
                <w:lang w:val="en-US" w:eastAsia="zh-CN"/>
              </w:rPr>
            </w:pPr>
            <w:r>
              <w:rPr>
                <w:rFonts w:hint="default" w:ascii="Times New Roman" w:hAnsi="Times New Roman" w:eastAsia="宋体" w:cs="Times New Roman"/>
                <w:i w:val="0"/>
                <w:color w:val="auto"/>
                <w:kern w:val="0"/>
                <w:sz w:val="22"/>
                <w:szCs w:val="22"/>
                <w:u w:val="none"/>
                <w:lang w:val="en-US" w:eastAsia="zh-CN"/>
              </w:rPr>
              <w:t>2.87</w:t>
            </w:r>
          </w:p>
        </w:tc>
      </w:tr>
    </w:tbl>
    <w:p>
      <w:pPr>
        <w:pStyle w:val="5"/>
        <w:widowControl w:val="0"/>
        <w:numPr>
          <w:numId w:val="0"/>
        </w:numPr>
        <w:wordWrap/>
        <w:adjustRightInd/>
        <w:spacing w:before="0" w:beforeAutospacing="0" w:after="0" w:afterAutospacing="0" w:line="360" w:lineRule="auto"/>
        <w:ind w:leftChars="200" w:right="0" w:firstLine="320" w:firstLineChars="100"/>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五、医疗质量</w:t>
      </w:r>
    </w:p>
    <w:p>
      <w:pPr>
        <w:pStyle w:val="5"/>
        <w:widowControl w:val="0"/>
        <w:wordWrap/>
        <w:adjustRightInd/>
        <w:spacing w:before="0" w:beforeAutospacing="0" w:after="0" w:afterAutospacing="0" w:line="360" w:lineRule="auto"/>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sz w:val="32"/>
          <w:szCs w:val="32"/>
          <w:u w:val="none"/>
          <w:lang w:val="en-US" w:eastAsia="zh-CN"/>
        </w:rPr>
        <w:t>（一）</w:t>
      </w:r>
      <w:r>
        <w:rPr>
          <w:rFonts w:hint="eastAsia" w:eastAsia="楷体" w:cs="Times New Roman"/>
          <w:sz w:val="32"/>
          <w:szCs w:val="32"/>
          <w:u w:val="none"/>
          <w:lang w:val="en-US" w:eastAsia="zh-CN"/>
        </w:rPr>
        <w:t>健全</w:t>
      </w:r>
      <w:r>
        <w:rPr>
          <w:rFonts w:hint="default" w:ascii="Times New Roman" w:hAnsi="Times New Roman" w:eastAsia="楷体" w:cs="Times New Roman"/>
          <w:sz w:val="32"/>
          <w:szCs w:val="32"/>
          <w:u w:val="none"/>
          <w:lang w:val="en-US" w:eastAsia="zh-CN"/>
        </w:rPr>
        <w:t>医疗质量控制体系。</w:t>
      </w:r>
      <w:r>
        <w:rPr>
          <w:rFonts w:hint="default" w:ascii="Times New Roman" w:hAnsi="Times New Roman" w:eastAsia="仿宋_GB2312" w:cs="Times New Roman"/>
          <w:color w:val="auto"/>
          <w:kern w:val="2"/>
          <w:sz w:val="32"/>
          <w:szCs w:val="32"/>
          <w:lang w:val="en-US" w:eastAsia="zh-CN" w:bidi="ar-SA"/>
        </w:rPr>
        <w:t>调整医疗质量管理与控制组织机构</w:t>
      </w:r>
      <w:r>
        <w:rPr>
          <w:rFonts w:hint="eastAsia" w:eastAsia="仿宋_GB2312" w:cs="Times New Roman"/>
          <w:color w:val="auto"/>
          <w:kern w:val="2"/>
          <w:sz w:val="32"/>
          <w:szCs w:val="32"/>
          <w:lang w:val="en-US" w:eastAsia="zh-CN" w:bidi="ar-SA"/>
        </w:rPr>
        <w:t>，建立38个</w:t>
      </w:r>
      <w:r>
        <w:rPr>
          <w:rFonts w:hint="default" w:ascii="Times New Roman" w:hAnsi="Times New Roman" w:eastAsia="仿宋_GB2312" w:cs="Times New Roman"/>
          <w:color w:val="auto"/>
          <w:kern w:val="2"/>
          <w:sz w:val="32"/>
          <w:szCs w:val="32"/>
          <w:lang w:val="en-US" w:eastAsia="zh-CN" w:bidi="ar-SA"/>
        </w:rPr>
        <w:t>专科质控部。举办</w:t>
      </w:r>
      <w:r>
        <w:rPr>
          <w:rFonts w:hint="eastAsia" w:eastAsia="仿宋_GB2312" w:cs="Times New Roman"/>
          <w:color w:val="auto"/>
          <w:kern w:val="2"/>
          <w:sz w:val="32"/>
          <w:szCs w:val="32"/>
          <w:lang w:val="en-US" w:eastAsia="zh-CN" w:bidi="ar-SA"/>
        </w:rPr>
        <w:t>医疗质量管理系列</w:t>
      </w:r>
      <w:r>
        <w:rPr>
          <w:rFonts w:hint="default" w:ascii="Times New Roman" w:hAnsi="Times New Roman" w:eastAsia="仿宋_GB2312" w:cs="Times New Roman"/>
          <w:color w:val="auto"/>
          <w:kern w:val="2"/>
          <w:sz w:val="32"/>
          <w:szCs w:val="32"/>
          <w:lang w:val="en-US" w:eastAsia="zh-CN" w:bidi="ar-SA"/>
        </w:rPr>
        <w:t>培训班，不定期召开太原市医疗质量控制专题会议</w:t>
      </w:r>
      <w:r>
        <w:rPr>
          <w:rFonts w:hint="eastAsia" w:eastAsia="仿宋_GB2312" w:cs="Times New Roman"/>
          <w:color w:val="auto"/>
          <w:kern w:val="2"/>
          <w:sz w:val="32"/>
          <w:szCs w:val="32"/>
          <w:lang w:val="en-US" w:eastAsia="zh-CN" w:bidi="ar-SA"/>
        </w:rPr>
        <w:t>，持续改进医疗质量</w:t>
      </w:r>
      <w:r>
        <w:rPr>
          <w:rFonts w:hint="default" w:ascii="Times New Roman" w:hAnsi="Times New Roman" w:eastAsia="仿宋_GB2312" w:cs="Times New Roman"/>
          <w:color w:val="auto"/>
          <w:kern w:val="2"/>
          <w:sz w:val="32"/>
          <w:szCs w:val="32"/>
          <w:lang w:val="en-US" w:eastAsia="zh-CN" w:bidi="ar-SA"/>
        </w:rPr>
        <w:t>。</w:t>
      </w:r>
    </w:p>
    <w:p>
      <w:pPr>
        <w:pStyle w:val="5"/>
        <w:widowControl w:val="0"/>
        <w:wordWrap/>
        <w:adjustRightInd/>
        <w:spacing w:before="0" w:beforeAutospacing="0" w:after="0" w:afterAutospacing="0" w:line="360" w:lineRule="auto"/>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sz w:val="32"/>
          <w:szCs w:val="32"/>
          <w:u w:val="none"/>
          <w:lang w:val="en-US" w:eastAsia="zh-CN"/>
        </w:rPr>
        <w:t>（二）</w:t>
      </w:r>
      <w:r>
        <w:rPr>
          <w:rFonts w:hint="eastAsia" w:eastAsia="楷体" w:cs="Times New Roman"/>
          <w:sz w:val="32"/>
          <w:szCs w:val="32"/>
          <w:u w:val="none"/>
          <w:lang w:val="en-US" w:eastAsia="zh-CN"/>
        </w:rPr>
        <w:t>稳步推进</w:t>
      </w:r>
      <w:r>
        <w:rPr>
          <w:rFonts w:hint="default" w:ascii="Times New Roman" w:hAnsi="Times New Roman" w:eastAsia="楷体" w:cs="Times New Roman"/>
          <w:sz w:val="32"/>
          <w:szCs w:val="32"/>
          <w:u w:val="none"/>
          <w:lang w:val="en-US" w:eastAsia="zh-CN"/>
        </w:rPr>
        <w:t>专科联盟建设。</w:t>
      </w:r>
      <w:r>
        <w:rPr>
          <w:rFonts w:hint="default" w:ascii="Times New Roman" w:hAnsi="Times New Roman" w:eastAsia="仿宋_GB2312" w:cs="Times New Roman"/>
          <w:color w:val="auto"/>
          <w:kern w:val="2"/>
          <w:sz w:val="32"/>
          <w:szCs w:val="32"/>
          <w:lang w:val="en-US" w:eastAsia="zh-CN" w:bidi="ar-SA"/>
        </w:rPr>
        <w:t>制定《太原市医疗联合体专科联盟建设实施方案》，以专科协作为纽带，健全专科联盟管理模式和运行、激励机制，形成补位发展模式，提升重大疾病救治能力</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共建成专科联盟19个。</w:t>
      </w:r>
    </w:p>
    <w:p>
      <w:pPr>
        <w:widowControl w:val="0"/>
        <w:wordWrap/>
        <w:adjustRightInd/>
        <w:snapToGrid/>
        <w:spacing w:line="240" w:lineRule="auto"/>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sz w:val="32"/>
          <w:szCs w:val="32"/>
          <w:u w:val="none"/>
          <w:lang w:val="en-US" w:eastAsia="zh-CN"/>
        </w:rPr>
        <w:t>（三）率先</w:t>
      </w:r>
      <w:r>
        <w:rPr>
          <w:rFonts w:hint="eastAsia" w:eastAsia="楷体" w:cs="Times New Roman"/>
          <w:sz w:val="32"/>
          <w:szCs w:val="32"/>
          <w:u w:val="none"/>
          <w:lang w:val="en-US" w:eastAsia="zh-CN"/>
        </w:rPr>
        <w:t>启动</w:t>
      </w:r>
      <w:r>
        <w:rPr>
          <w:rFonts w:hint="default" w:ascii="Times New Roman" w:hAnsi="Times New Roman" w:eastAsia="楷体" w:cs="Times New Roman"/>
          <w:sz w:val="32"/>
          <w:szCs w:val="32"/>
          <w:u w:val="none"/>
          <w:lang w:val="en-US" w:eastAsia="zh-CN"/>
        </w:rPr>
        <w:t>胸痛、卒中中心建设。</w:t>
      </w:r>
      <w:r>
        <w:rPr>
          <w:rFonts w:hint="eastAsia" w:eastAsia="仿宋_GB2312" w:cs="Times New Roman"/>
          <w:color w:val="auto"/>
          <w:kern w:val="2"/>
          <w:sz w:val="32"/>
          <w:szCs w:val="32"/>
          <w:lang w:val="en-US" w:eastAsia="zh-CN" w:bidi="ar-SA"/>
        </w:rPr>
        <w:t>率先在</w:t>
      </w:r>
      <w:r>
        <w:rPr>
          <w:rFonts w:hint="default" w:ascii="Times New Roman" w:hAnsi="Times New Roman" w:eastAsia="仿宋_GB2312" w:cs="Times New Roman"/>
          <w:color w:val="auto"/>
          <w:kern w:val="2"/>
          <w:sz w:val="32"/>
          <w:szCs w:val="32"/>
          <w:lang w:val="en-US" w:eastAsia="zh-CN" w:bidi="ar-SA"/>
        </w:rPr>
        <w:t>全国省会城市</w:t>
      </w:r>
      <w:r>
        <w:rPr>
          <w:rFonts w:hint="eastAsia" w:eastAsia="仿宋_GB2312" w:cs="Times New Roman"/>
          <w:color w:val="auto"/>
          <w:kern w:val="2"/>
          <w:sz w:val="32"/>
          <w:szCs w:val="32"/>
          <w:lang w:val="en-US" w:eastAsia="zh-CN" w:bidi="ar-SA"/>
        </w:rPr>
        <w:t>中</w:t>
      </w:r>
      <w:r>
        <w:rPr>
          <w:rFonts w:hint="default" w:ascii="Times New Roman" w:hAnsi="Times New Roman" w:eastAsia="仿宋_GB2312" w:cs="Times New Roman"/>
          <w:color w:val="auto"/>
          <w:kern w:val="2"/>
          <w:sz w:val="32"/>
          <w:szCs w:val="32"/>
          <w:lang w:val="en-US" w:eastAsia="zh-CN" w:bidi="ar-SA"/>
        </w:rPr>
        <w:t>规划建设并对外发布急性脑卒中溶栓地图</w:t>
      </w:r>
      <w:r>
        <w:rPr>
          <w:rFonts w:hint="eastAsia" w:eastAsia="仿宋_GB2312" w:cs="Times New Roman"/>
          <w:color w:val="auto"/>
          <w:kern w:val="2"/>
          <w:sz w:val="32"/>
          <w:szCs w:val="32"/>
          <w:lang w:val="en-US" w:eastAsia="zh-CN" w:bidi="ar-SA"/>
        </w:rPr>
        <w:t>和</w:t>
      </w:r>
      <w:r>
        <w:rPr>
          <w:rFonts w:hint="default" w:ascii="Times New Roman" w:hAnsi="Times New Roman" w:eastAsia="仿宋_GB2312" w:cs="Times New Roman"/>
          <w:color w:val="auto"/>
          <w:kern w:val="2"/>
          <w:sz w:val="32"/>
          <w:szCs w:val="32"/>
          <w:lang w:val="en-US" w:eastAsia="zh-CN" w:bidi="ar-SA"/>
        </w:rPr>
        <w:t>胸痛地图，形成覆盖全市</w:t>
      </w:r>
      <w:r>
        <w:rPr>
          <w:rFonts w:hint="eastAsia" w:eastAsia="仿宋_GB2312" w:cs="Times New Roman"/>
          <w:color w:val="auto"/>
          <w:kern w:val="2"/>
          <w:sz w:val="32"/>
          <w:szCs w:val="32"/>
          <w:lang w:val="en-US" w:eastAsia="zh-CN" w:bidi="ar-SA"/>
        </w:rPr>
        <w:t>446.19</w:t>
      </w:r>
      <w:r>
        <w:rPr>
          <w:rFonts w:hint="default" w:ascii="Times New Roman" w:hAnsi="Times New Roman" w:eastAsia="仿宋_GB2312" w:cs="Times New Roman"/>
          <w:color w:val="auto"/>
          <w:kern w:val="2"/>
          <w:sz w:val="32"/>
          <w:szCs w:val="32"/>
          <w:lang w:val="en-US" w:eastAsia="zh-CN" w:bidi="ar-SA"/>
        </w:rPr>
        <w:t>万人口的脑血管病</w:t>
      </w:r>
      <w:r>
        <w:rPr>
          <w:rFonts w:hint="eastAsia" w:eastAsia="仿宋_GB2312" w:cs="Times New Roman"/>
          <w:color w:val="auto"/>
          <w:kern w:val="2"/>
          <w:sz w:val="32"/>
          <w:szCs w:val="32"/>
          <w:lang w:val="en-US" w:eastAsia="zh-CN" w:bidi="ar-SA"/>
        </w:rPr>
        <w:t>和</w:t>
      </w:r>
      <w:r>
        <w:rPr>
          <w:rFonts w:hint="default" w:ascii="Times New Roman" w:hAnsi="Times New Roman" w:eastAsia="仿宋_GB2312" w:cs="Times New Roman"/>
          <w:color w:val="auto"/>
          <w:kern w:val="2"/>
          <w:sz w:val="32"/>
          <w:szCs w:val="32"/>
          <w:lang w:val="en-US" w:eastAsia="zh-CN" w:bidi="ar-SA"/>
        </w:rPr>
        <w:t>胸痛疾病快速救治网络。</w:t>
      </w:r>
    </w:p>
    <w:p>
      <w:pPr>
        <w:widowControl w:val="0"/>
        <w:numPr>
          <w:numId w:val="0"/>
        </w:numPr>
        <w:wordWrap/>
        <w:adjustRightInd/>
        <w:snapToGrid/>
        <w:spacing w:line="240" w:lineRule="auto"/>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sz w:val="32"/>
          <w:szCs w:val="32"/>
          <w:u w:val="none"/>
          <w:lang w:val="en-US" w:eastAsia="zh-CN"/>
        </w:rPr>
        <w:t>（四）</w:t>
      </w:r>
      <w:r>
        <w:rPr>
          <w:rFonts w:hint="eastAsia" w:eastAsia="楷体" w:cs="Times New Roman"/>
          <w:sz w:val="32"/>
          <w:szCs w:val="32"/>
          <w:u w:val="none"/>
          <w:lang w:val="en-US" w:eastAsia="zh-CN"/>
        </w:rPr>
        <w:t>试点</w:t>
      </w:r>
      <w:r>
        <w:rPr>
          <w:rFonts w:hint="default" w:ascii="Times New Roman" w:hAnsi="Times New Roman" w:eastAsia="楷体" w:cs="Times New Roman"/>
          <w:sz w:val="32"/>
          <w:szCs w:val="32"/>
          <w:u w:val="none"/>
          <w:lang w:val="en-US" w:eastAsia="zh-CN"/>
        </w:rPr>
        <w:t>日间手术。</w:t>
      </w:r>
      <w:r>
        <w:rPr>
          <w:rFonts w:hint="default" w:ascii="Times New Roman" w:hAnsi="Times New Roman" w:eastAsia="仿宋_GB2312" w:cs="Times New Roman"/>
          <w:color w:val="auto"/>
          <w:kern w:val="2"/>
          <w:sz w:val="32"/>
          <w:szCs w:val="32"/>
          <w:lang w:val="en-US" w:eastAsia="zh-CN" w:bidi="ar-SA"/>
        </w:rPr>
        <w:t>印发《太原市开展三级医院日间手术试点工作方案》《关于将二级及以上医保定点医院日间手术治疗费用纳入按病种付费管理的通知》，</w:t>
      </w:r>
      <w:r>
        <w:rPr>
          <w:rFonts w:hint="eastAsia" w:eastAsia="仿宋_GB2312" w:cs="Times New Roman"/>
          <w:color w:val="auto"/>
          <w:kern w:val="2"/>
          <w:sz w:val="32"/>
          <w:szCs w:val="32"/>
          <w:lang w:val="en-US" w:eastAsia="zh-CN" w:bidi="ar-SA"/>
        </w:rPr>
        <w:t>确定太原市中心医院、</w:t>
      </w:r>
      <w:r>
        <w:rPr>
          <w:rFonts w:hint="default" w:ascii="Times New Roman" w:hAnsi="Times New Roman" w:eastAsia="仿宋_GB2312" w:cs="Times New Roman"/>
          <w:color w:val="auto"/>
          <w:kern w:val="2"/>
          <w:sz w:val="32"/>
          <w:szCs w:val="32"/>
          <w:lang w:val="en-US" w:eastAsia="zh-CN" w:bidi="ar-SA"/>
        </w:rPr>
        <w:t>太钢总医院、西山总医院、</w:t>
      </w:r>
      <w:r>
        <w:rPr>
          <w:rFonts w:hint="eastAsia" w:eastAsia="仿宋_GB2312" w:cs="Times New Roman"/>
          <w:color w:val="auto"/>
          <w:kern w:val="2"/>
          <w:sz w:val="32"/>
          <w:szCs w:val="32"/>
          <w:lang w:val="en-US" w:eastAsia="zh-CN" w:bidi="ar-SA"/>
        </w:rPr>
        <w:t>太原市妇幼保健院、中铁</w:t>
      </w:r>
      <w:r>
        <w:rPr>
          <w:rFonts w:hint="default" w:ascii="Times New Roman" w:hAnsi="Times New Roman" w:eastAsia="仿宋_GB2312" w:cs="Times New Roman"/>
          <w:color w:val="auto"/>
          <w:kern w:val="2"/>
          <w:sz w:val="32"/>
          <w:szCs w:val="32"/>
          <w:lang w:val="en-US" w:eastAsia="zh-CN" w:bidi="ar-SA"/>
        </w:rPr>
        <w:t>十二局</w:t>
      </w:r>
      <w:r>
        <w:rPr>
          <w:rFonts w:hint="eastAsia" w:eastAsia="仿宋_GB2312" w:cs="Times New Roman"/>
          <w:color w:val="auto"/>
          <w:kern w:val="2"/>
          <w:sz w:val="32"/>
          <w:szCs w:val="32"/>
          <w:lang w:val="en-US" w:eastAsia="zh-CN" w:bidi="ar-SA"/>
        </w:rPr>
        <w:t>集团</w:t>
      </w:r>
      <w:r>
        <w:rPr>
          <w:rFonts w:hint="default" w:ascii="Times New Roman" w:hAnsi="Times New Roman" w:eastAsia="仿宋_GB2312" w:cs="Times New Roman"/>
          <w:color w:val="auto"/>
          <w:kern w:val="2"/>
          <w:sz w:val="32"/>
          <w:szCs w:val="32"/>
          <w:lang w:val="en-US" w:eastAsia="zh-CN" w:bidi="ar-SA"/>
        </w:rPr>
        <w:t>中心医院</w:t>
      </w:r>
      <w:r>
        <w:rPr>
          <w:rFonts w:hint="eastAsia" w:eastAsia="仿宋_GB2312" w:cs="Times New Roman"/>
          <w:color w:val="auto"/>
          <w:kern w:val="2"/>
          <w:sz w:val="32"/>
          <w:szCs w:val="32"/>
          <w:lang w:val="en-US" w:eastAsia="zh-CN" w:bidi="ar-SA"/>
        </w:rPr>
        <w:t>等五个医院</w:t>
      </w:r>
      <w:r>
        <w:rPr>
          <w:rFonts w:hint="default" w:ascii="Times New Roman" w:hAnsi="Times New Roman" w:eastAsia="仿宋_GB2312" w:cs="Times New Roman"/>
          <w:color w:val="auto"/>
          <w:kern w:val="2"/>
          <w:sz w:val="32"/>
          <w:szCs w:val="32"/>
          <w:lang w:val="en-US" w:eastAsia="zh-CN" w:bidi="ar-SA"/>
        </w:rPr>
        <w:t>为试点医院，</w:t>
      </w:r>
      <w:r>
        <w:rPr>
          <w:rFonts w:hint="eastAsia" w:eastAsia="仿宋_GB2312" w:cs="Times New Roman"/>
          <w:color w:val="auto"/>
          <w:kern w:val="2"/>
          <w:sz w:val="32"/>
          <w:szCs w:val="32"/>
          <w:lang w:val="en-US" w:eastAsia="zh-CN" w:bidi="ar-SA"/>
        </w:rPr>
        <w:t>明确</w:t>
      </w:r>
      <w:r>
        <w:rPr>
          <w:rFonts w:hint="default" w:ascii="Times New Roman" w:hAnsi="Times New Roman" w:eastAsia="仿宋_GB2312" w:cs="Times New Roman"/>
          <w:color w:val="auto"/>
          <w:kern w:val="2"/>
          <w:sz w:val="32"/>
          <w:szCs w:val="32"/>
          <w:lang w:val="en-US" w:eastAsia="zh-CN" w:bidi="ar-SA"/>
        </w:rPr>
        <w:t>病种、术式及医保支付标准。</w:t>
      </w:r>
    </w:p>
    <w:p>
      <w:pPr>
        <w:widowControl w:val="0"/>
        <w:tabs>
          <w:tab w:val="left" w:pos="7551"/>
        </w:tabs>
        <w:wordWrap/>
        <w:adjustRightInd/>
        <w:snapToGrid/>
        <w:spacing w:line="240" w:lineRule="auto"/>
        <w:ind w:left="0" w:right="0" w:firstLine="640" w:firstLineChars="200"/>
        <w:textAlignment w:val="bottom"/>
        <w:rPr>
          <w:rFonts w:hint="default"/>
          <w:lang w:val="en-US" w:eastAsia="zh-CN"/>
        </w:rPr>
      </w:pPr>
      <w:r>
        <w:rPr>
          <w:rFonts w:hint="default" w:ascii="Times New Roman" w:hAnsi="Times New Roman" w:eastAsia="楷体" w:cs="Times New Roman"/>
          <w:sz w:val="32"/>
          <w:szCs w:val="32"/>
          <w:u w:val="none"/>
          <w:lang w:val="en-US" w:eastAsia="zh-CN"/>
        </w:rPr>
        <w:t>（五）打造“山西护工”特色品牌。</w:t>
      </w:r>
      <w:r>
        <w:rPr>
          <w:rFonts w:hint="default" w:eastAsia="仿宋_GB2312" w:cs="Times New Roman"/>
          <w:color w:val="auto"/>
          <w:sz w:val="32"/>
          <w:szCs w:val="32"/>
          <w:u w:val="none"/>
          <w:lang w:val="en-US" w:eastAsia="zh-CN"/>
        </w:rPr>
        <w:t>专项推动</w:t>
      </w:r>
      <w:r>
        <w:rPr>
          <w:rFonts w:hint="default" w:ascii="Times New Roman" w:hAnsi="Times New Roman" w:eastAsia="仿宋_GB2312" w:cs="Times New Roman"/>
          <w:color w:val="auto"/>
          <w:kern w:val="2"/>
          <w:sz w:val="32"/>
          <w:szCs w:val="32"/>
          <w:highlight w:val="none"/>
          <w:lang w:val="en-US" w:eastAsia="zh-CN" w:bidi="ar-SA"/>
        </w:rPr>
        <w:t>“山西护工”职业技能提升</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lang w:val="en-US" w:eastAsia="zh-CN" w:bidi="ar-SA"/>
        </w:rPr>
        <w:t>先后确定12个定点培训机构</w:t>
      </w:r>
      <w:r>
        <w:rPr>
          <w:rFonts w:hint="eastAsia" w:eastAsia="仿宋_GB2312" w:cs="Times New Roman"/>
          <w:color w:val="auto"/>
          <w:kern w:val="2"/>
          <w:sz w:val="32"/>
          <w:szCs w:val="32"/>
          <w:lang w:val="en-US" w:eastAsia="zh-CN" w:bidi="ar-SA"/>
        </w:rPr>
        <w:t>和</w:t>
      </w:r>
      <w:r>
        <w:rPr>
          <w:rFonts w:hint="default" w:ascii="Times New Roman" w:hAnsi="Times New Roman" w:eastAsia="仿宋_GB2312" w:cs="Times New Roman"/>
          <w:color w:val="auto"/>
          <w:kern w:val="2"/>
          <w:sz w:val="32"/>
          <w:szCs w:val="32"/>
          <w:lang w:val="en-US" w:eastAsia="zh-CN" w:bidi="ar-SA"/>
        </w:rPr>
        <w:t>13个临床实践基地</w:t>
      </w:r>
      <w:r>
        <w:rPr>
          <w:rFonts w:hint="default"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累计完成</w:t>
      </w:r>
      <w:r>
        <w:rPr>
          <w:rFonts w:hint="default" w:ascii="Times New Roman" w:hAnsi="Times New Roman" w:eastAsia="仿宋_GB2312" w:cs="Times New Roman"/>
          <w:color w:val="auto"/>
          <w:kern w:val="2"/>
          <w:sz w:val="32"/>
          <w:szCs w:val="32"/>
          <w:lang w:val="en-US" w:eastAsia="zh-CN" w:bidi="ar-SA"/>
        </w:rPr>
        <w:t>3798人</w:t>
      </w:r>
      <w:r>
        <w:rPr>
          <w:rFonts w:hint="eastAsia" w:eastAsia="仿宋_GB2312" w:cs="Times New Roman"/>
          <w:color w:val="auto"/>
          <w:kern w:val="2"/>
          <w:sz w:val="32"/>
          <w:szCs w:val="32"/>
          <w:lang w:val="en-US" w:eastAsia="zh-CN" w:bidi="ar-SA"/>
        </w:rPr>
        <w:t>的</w:t>
      </w:r>
      <w:r>
        <w:rPr>
          <w:rFonts w:hint="default" w:ascii="Times New Roman" w:hAnsi="Times New Roman" w:eastAsia="仿宋_GB2312" w:cs="Times New Roman"/>
          <w:color w:val="auto"/>
          <w:kern w:val="2"/>
          <w:sz w:val="32"/>
          <w:szCs w:val="32"/>
          <w:lang w:val="en-US" w:eastAsia="zh-CN" w:bidi="ar-SA"/>
        </w:rPr>
        <w:t>普惠式培训</w:t>
      </w:r>
      <w:r>
        <w:rPr>
          <w:rFonts w:hint="eastAsia" w:eastAsia="仿宋_GB2312" w:cs="Times New Roman"/>
          <w:color w:val="auto"/>
          <w:kern w:val="2"/>
          <w:sz w:val="32"/>
          <w:szCs w:val="32"/>
          <w:lang w:val="en-US" w:eastAsia="zh-CN" w:bidi="ar-SA"/>
        </w:rPr>
        <w:t>，助力健康扶贫。</w:t>
      </w:r>
    </w:p>
    <w:p>
      <w:pPr>
        <w:ind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sz w:val="32"/>
          <w:szCs w:val="32"/>
          <w:u w:val="none"/>
          <w:lang w:val="en-US" w:eastAsia="zh-CN"/>
        </w:rPr>
        <w:t>（六）加强急救体系建设。</w:t>
      </w:r>
      <w:r>
        <w:rPr>
          <w:rFonts w:hint="default" w:ascii="Times New Roman" w:hAnsi="Times New Roman" w:eastAsia="仿宋_GB2312" w:cs="Times New Roman"/>
          <w:color w:val="auto"/>
          <w:kern w:val="2"/>
          <w:sz w:val="32"/>
          <w:szCs w:val="32"/>
          <w:lang w:val="en-US" w:eastAsia="zh-CN" w:bidi="ar-SA"/>
        </w:rPr>
        <w:t>初步构建覆盖全市的“一个中心+16个急救站+三县一市120</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的急救网络</w:t>
      </w:r>
      <w:r>
        <w:rPr>
          <w:rFonts w:hint="eastAsia" w:eastAsia="仿宋_GB2312" w:cs="Times New Roman"/>
          <w:color w:val="auto"/>
          <w:kern w:val="2"/>
          <w:sz w:val="32"/>
          <w:szCs w:val="32"/>
          <w:lang w:val="en-US" w:eastAsia="zh-CN" w:bidi="ar-SA"/>
        </w:rPr>
        <w:t>体系</w:t>
      </w:r>
      <w:r>
        <w:rPr>
          <w:rFonts w:hint="default"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打造</w:t>
      </w:r>
      <w:r>
        <w:rPr>
          <w:rFonts w:hint="default" w:ascii="Times New Roman" w:hAnsi="Times New Roman" w:eastAsia="仿宋_GB2312" w:cs="Times New Roman"/>
          <w:color w:val="auto"/>
          <w:kern w:val="2"/>
          <w:sz w:val="32"/>
          <w:szCs w:val="32"/>
          <w:lang w:val="en-US" w:eastAsia="zh-CN" w:bidi="ar-SA"/>
        </w:rPr>
        <w:t>“两名一号”（病名、地名、电话号码）快速调度</w:t>
      </w:r>
      <w:r>
        <w:rPr>
          <w:rFonts w:hint="eastAsia" w:eastAsia="仿宋_GB2312" w:cs="Times New Roman"/>
          <w:color w:val="auto"/>
          <w:kern w:val="2"/>
          <w:sz w:val="32"/>
          <w:szCs w:val="32"/>
          <w:lang w:val="en-US" w:eastAsia="zh-CN" w:bidi="ar-SA"/>
        </w:rPr>
        <w:t>机制</w:t>
      </w:r>
      <w:r>
        <w:rPr>
          <w:rFonts w:hint="default"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在</w:t>
      </w:r>
      <w:r>
        <w:rPr>
          <w:rFonts w:hint="default" w:ascii="Times New Roman" w:hAnsi="Times New Roman" w:eastAsia="仿宋_GB2312" w:cs="Times New Roman"/>
          <w:color w:val="auto"/>
          <w:kern w:val="2"/>
          <w:sz w:val="32"/>
          <w:szCs w:val="32"/>
          <w:lang w:val="en-US" w:eastAsia="zh-CN" w:bidi="ar-SA"/>
        </w:rPr>
        <w:t>全国率先出台急危重症患者“三同意一陪同”</w:t>
      </w:r>
      <w:r>
        <w:rPr>
          <w:rFonts w:hint="eastAsia" w:eastAsia="仿宋_GB2312" w:cs="Times New Roman"/>
          <w:color w:val="auto"/>
          <w:kern w:val="2"/>
          <w:sz w:val="32"/>
          <w:szCs w:val="32"/>
          <w:lang w:val="en-US" w:eastAsia="zh-CN" w:bidi="ar-SA"/>
        </w:rPr>
        <w:t>转运原则，研发配置</w:t>
      </w:r>
      <w:r>
        <w:rPr>
          <w:rFonts w:hint="default" w:ascii="Times New Roman" w:hAnsi="Times New Roman" w:eastAsia="仿宋_GB2312" w:cs="Times New Roman"/>
          <w:color w:val="auto"/>
          <w:kern w:val="2"/>
          <w:sz w:val="32"/>
          <w:szCs w:val="32"/>
          <w:lang w:val="en-US" w:eastAsia="zh-CN" w:bidi="ar-SA"/>
        </w:rPr>
        <w:t>“四点式肩带保险带”</w:t>
      </w:r>
      <w:r>
        <w:rPr>
          <w:rFonts w:hint="eastAsia" w:eastAsia="仿宋_GB2312" w:cs="Times New Roman"/>
          <w:color w:val="auto"/>
          <w:kern w:val="2"/>
          <w:sz w:val="32"/>
          <w:szCs w:val="32"/>
          <w:lang w:val="en-US" w:eastAsia="zh-CN" w:bidi="ar-SA"/>
        </w:rPr>
        <w:t>装置</w:t>
      </w:r>
      <w:r>
        <w:rPr>
          <w:rFonts w:hint="default" w:ascii="Times New Roman" w:hAnsi="Times New Roman" w:eastAsia="仿宋_GB2312" w:cs="Times New Roman"/>
          <w:color w:val="auto"/>
          <w:kern w:val="2"/>
          <w:sz w:val="32"/>
          <w:szCs w:val="32"/>
          <w:lang w:val="en-US" w:eastAsia="zh-CN" w:bidi="ar-SA"/>
        </w:rPr>
        <w:t>确保转运安全</w:t>
      </w:r>
      <w:r>
        <w:rPr>
          <w:rFonts w:hint="eastAsia" w:eastAsia="仿宋_GB2312" w:cs="Times New Roman"/>
          <w:color w:val="auto"/>
          <w:kern w:val="2"/>
          <w:sz w:val="32"/>
          <w:szCs w:val="32"/>
          <w:lang w:val="en-US" w:eastAsia="zh-CN" w:bidi="ar-SA"/>
        </w:rPr>
        <w:t>。全市</w:t>
      </w:r>
      <w:r>
        <w:rPr>
          <w:rFonts w:hint="default" w:ascii="Times New Roman" w:hAnsi="Times New Roman" w:eastAsia="仿宋_GB2312" w:cs="Times New Roman"/>
          <w:color w:val="auto"/>
          <w:kern w:val="2"/>
          <w:sz w:val="32"/>
          <w:szCs w:val="32"/>
          <w:lang w:val="en-US" w:eastAsia="zh-CN" w:bidi="ar-SA"/>
        </w:rPr>
        <w:t>79辆监护型救护车</w:t>
      </w:r>
      <w:r>
        <w:rPr>
          <w:rFonts w:hint="eastAsia" w:eastAsia="仿宋_GB2312" w:cs="Times New Roman"/>
          <w:color w:val="auto"/>
          <w:kern w:val="2"/>
          <w:sz w:val="32"/>
          <w:szCs w:val="32"/>
          <w:lang w:val="en-US" w:eastAsia="zh-CN" w:bidi="ar-SA"/>
        </w:rPr>
        <w:t>（其中</w:t>
      </w:r>
      <w:r>
        <w:rPr>
          <w:rFonts w:hint="default" w:ascii="Times New Roman" w:hAnsi="Times New Roman" w:eastAsia="仿宋_GB2312" w:cs="Times New Roman"/>
          <w:color w:val="auto"/>
          <w:kern w:val="2"/>
          <w:sz w:val="32"/>
          <w:szCs w:val="32"/>
          <w:lang w:val="en-US" w:eastAsia="zh-CN" w:bidi="ar-SA"/>
        </w:rPr>
        <w:t>11辆负压救护车</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统一标识并喷涂“感谢您为生命让路”打造</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太原特色</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院前抢救能力</w:t>
      </w:r>
      <w:r>
        <w:rPr>
          <w:rFonts w:hint="eastAsia" w:eastAsia="仿宋_GB2312" w:cs="Times New Roman"/>
          <w:color w:val="auto"/>
          <w:kern w:val="2"/>
          <w:sz w:val="32"/>
          <w:szCs w:val="32"/>
          <w:lang w:val="en-US" w:eastAsia="zh-CN" w:bidi="ar-SA"/>
        </w:rPr>
        <w:t>稳步</w:t>
      </w:r>
      <w:r>
        <w:rPr>
          <w:rFonts w:hint="default" w:ascii="Times New Roman" w:hAnsi="Times New Roman" w:eastAsia="仿宋_GB2312" w:cs="Times New Roman"/>
          <w:color w:val="auto"/>
          <w:kern w:val="2"/>
          <w:sz w:val="32"/>
          <w:szCs w:val="32"/>
          <w:lang w:val="en-US" w:eastAsia="zh-CN" w:bidi="ar-SA"/>
        </w:rPr>
        <w:t>提升，</w:t>
      </w:r>
      <w:r>
        <w:rPr>
          <w:rFonts w:hint="default" w:ascii="Times New Roman" w:hAnsi="Times New Roman" w:eastAsia="仿宋_GB2312" w:cs="Times New Roman"/>
          <w:color w:val="auto"/>
          <w:kern w:val="2"/>
          <w:sz w:val="32"/>
          <w:szCs w:val="32"/>
          <w:highlight w:val="none"/>
          <w:lang w:val="en-US" w:eastAsia="zh-CN" w:bidi="ar-SA"/>
        </w:rPr>
        <w:t>年出诊量达7万趟次，120呼救电话5秒内接听比例90%，3分钟</w:t>
      </w:r>
      <w:r>
        <w:rPr>
          <w:rFonts w:hint="default" w:ascii="Times New Roman" w:hAnsi="Times New Roman" w:eastAsia="仿宋_GB2312" w:cs="Times New Roman"/>
          <w:color w:val="auto"/>
          <w:kern w:val="2"/>
          <w:sz w:val="32"/>
          <w:szCs w:val="32"/>
          <w:lang w:val="en-US" w:eastAsia="zh-CN" w:bidi="ar-SA"/>
        </w:rPr>
        <w:t>出车率95%，院前急救病历6小时完成率95%，危急重症现场医疗监护或抢救措施实施率达到95%</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应急救援能力逐步增强，圆满完成</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二青会</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赛事医疗保障</w:t>
      </w:r>
      <w:r>
        <w:rPr>
          <w:rFonts w:hint="eastAsia" w:eastAsia="仿宋_GB2312" w:cs="Times New Roman"/>
          <w:color w:val="auto"/>
          <w:kern w:val="2"/>
          <w:sz w:val="32"/>
          <w:szCs w:val="32"/>
          <w:lang w:val="en-US" w:eastAsia="zh-CN" w:bidi="ar-SA"/>
        </w:rPr>
        <w:t>和</w:t>
      </w:r>
      <w:r>
        <w:rPr>
          <w:rFonts w:hint="default" w:ascii="Times New Roman" w:hAnsi="Times New Roman" w:eastAsia="仿宋_GB2312" w:cs="Times New Roman"/>
          <w:color w:val="auto"/>
          <w:kern w:val="2"/>
          <w:sz w:val="32"/>
          <w:szCs w:val="32"/>
          <w:lang w:val="en-US" w:eastAsia="zh-CN" w:bidi="ar-SA"/>
        </w:rPr>
        <w:t>台骀山火灾事故救援等突发事件应急救援保障工作，</w:t>
      </w:r>
      <w:r>
        <w:rPr>
          <w:rFonts w:hint="eastAsia" w:eastAsia="仿宋_GB2312" w:cs="Times New Roman"/>
          <w:color w:val="auto"/>
          <w:kern w:val="2"/>
          <w:sz w:val="32"/>
          <w:szCs w:val="32"/>
          <w:highlight w:val="none"/>
          <w:lang w:val="en-US" w:eastAsia="zh-CN" w:bidi="ar-SA"/>
        </w:rPr>
        <w:t>阶段性完成</w:t>
      </w:r>
      <w:r>
        <w:rPr>
          <w:rFonts w:hint="default" w:ascii="Times New Roman" w:hAnsi="Times New Roman" w:eastAsia="仿宋_GB2312" w:cs="Times New Roman"/>
          <w:color w:val="auto"/>
          <w:kern w:val="2"/>
          <w:sz w:val="32"/>
          <w:szCs w:val="32"/>
          <w:highlight w:val="none"/>
          <w:lang w:val="en-US" w:eastAsia="zh-CN" w:bidi="ar-SA"/>
        </w:rPr>
        <w:t>新冠肺炎确诊、疑似</w:t>
      </w:r>
      <w:r>
        <w:rPr>
          <w:rFonts w:hint="eastAsia" w:eastAsia="仿宋_GB2312" w:cs="Times New Roman"/>
          <w:color w:val="auto"/>
          <w:kern w:val="2"/>
          <w:sz w:val="32"/>
          <w:szCs w:val="32"/>
          <w:highlight w:val="none"/>
          <w:lang w:val="en-US" w:eastAsia="zh-CN" w:bidi="ar-SA"/>
        </w:rPr>
        <w:t>患者以及</w:t>
      </w:r>
      <w:r>
        <w:rPr>
          <w:rFonts w:hint="default" w:ascii="Times New Roman" w:hAnsi="Times New Roman" w:eastAsia="仿宋_GB2312" w:cs="Times New Roman"/>
          <w:color w:val="auto"/>
          <w:kern w:val="2"/>
          <w:sz w:val="32"/>
          <w:szCs w:val="32"/>
          <w:highlight w:val="none"/>
          <w:lang w:val="en-US" w:eastAsia="zh-CN" w:bidi="ar-SA"/>
        </w:rPr>
        <w:t>发热患者</w:t>
      </w:r>
      <w:r>
        <w:rPr>
          <w:rFonts w:hint="eastAsia" w:eastAsia="仿宋_GB2312" w:cs="Times New Roman"/>
          <w:color w:val="auto"/>
          <w:kern w:val="2"/>
          <w:sz w:val="32"/>
          <w:szCs w:val="32"/>
          <w:highlight w:val="none"/>
          <w:lang w:val="en-US" w:eastAsia="zh-CN" w:bidi="ar-SA"/>
        </w:rPr>
        <w:t>和</w:t>
      </w:r>
      <w:r>
        <w:rPr>
          <w:rFonts w:hint="default" w:ascii="Times New Roman" w:hAnsi="Times New Roman" w:eastAsia="仿宋_GB2312" w:cs="Times New Roman"/>
          <w:color w:val="auto"/>
          <w:kern w:val="2"/>
          <w:sz w:val="32"/>
          <w:szCs w:val="32"/>
          <w:highlight w:val="none"/>
          <w:lang w:val="en-US" w:eastAsia="zh-CN" w:bidi="ar-SA"/>
        </w:rPr>
        <w:t>国际航班</w:t>
      </w:r>
      <w:r>
        <w:rPr>
          <w:rFonts w:hint="eastAsia" w:eastAsia="仿宋_GB2312" w:cs="Times New Roman"/>
          <w:color w:val="auto"/>
          <w:kern w:val="2"/>
          <w:sz w:val="32"/>
          <w:szCs w:val="32"/>
          <w:highlight w:val="none"/>
          <w:lang w:val="en-US" w:eastAsia="zh-CN" w:bidi="ar-SA"/>
        </w:rPr>
        <w:t>入境人员</w:t>
      </w:r>
      <w:r>
        <w:rPr>
          <w:rFonts w:hint="default" w:ascii="Times New Roman" w:hAnsi="Times New Roman" w:eastAsia="仿宋_GB2312" w:cs="Times New Roman"/>
          <w:color w:val="auto"/>
          <w:kern w:val="2"/>
          <w:sz w:val="32"/>
          <w:szCs w:val="32"/>
          <w:highlight w:val="none"/>
          <w:lang w:val="en-US" w:eastAsia="zh-CN" w:bidi="ar-SA"/>
        </w:rPr>
        <w:t>转运工作</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lang w:val="en-US" w:eastAsia="zh-CN" w:bidi="ar-SA"/>
        </w:rPr>
        <w:t>初步建成覆盖城六区的统一指挥调度信息化平台，开通残疾人等</w:t>
      </w:r>
      <w:r>
        <w:rPr>
          <w:rFonts w:hint="eastAsia" w:eastAsia="仿宋_GB2312" w:cs="Times New Roman"/>
          <w:color w:val="auto"/>
          <w:kern w:val="2"/>
          <w:sz w:val="32"/>
          <w:szCs w:val="32"/>
          <w:lang w:val="en-US" w:eastAsia="zh-CN" w:bidi="ar-SA"/>
        </w:rPr>
        <w:t>特殊群体</w:t>
      </w:r>
      <w:r>
        <w:rPr>
          <w:rFonts w:hint="default" w:ascii="Times New Roman" w:hAnsi="Times New Roman" w:eastAsia="仿宋_GB2312" w:cs="Times New Roman"/>
          <w:color w:val="auto"/>
          <w:kern w:val="2"/>
          <w:sz w:val="32"/>
          <w:szCs w:val="32"/>
          <w:lang w:val="en-US" w:eastAsia="zh-CN" w:bidi="ar-SA"/>
        </w:rPr>
        <w:t>快速识别报警系统</w:t>
      </w:r>
      <w:r>
        <w:rPr>
          <w:rFonts w:hint="eastAsia" w:eastAsia="仿宋_GB2312" w:cs="Times New Roman"/>
          <w:color w:val="auto"/>
          <w:kern w:val="2"/>
          <w:sz w:val="32"/>
          <w:szCs w:val="32"/>
          <w:lang w:val="en-US" w:eastAsia="zh-CN" w:bidi="ar-SA"/>
        </w:rPr>
        <w:t>，实现</w:t>
      </w:r>
      <w:r>
        <w:rPr>
          <w:rFonts w:hint="default" w:ascii="Times New Roman" w:hAnsi="Times New Roman" w:eastAsia="仿宋_GB2312" w:cs="Times New Roman"/>
          <w:color w:val="auto"/>
          <w:kern w:val="2"/>
          <w:sz w:val="32"/>
          <w:szCs w:val="32"/>
          <w:lang w:val="en-US" w:eastAsia="zh-CN" w:bidi="ar-SA"/>
        </w:rPr>
        <w:t>实时定位快速救治。《太原市医疗急救服务条例》</w:t>
      </w:r>
      <w:r>
        <w:rPr>
          <w:rFonts w:hint="eastAsia" w:eastAsia="仿宋_GB2312" w:cs="Times New Roman"/>
          <w:color w:val="auto"/>
          <w:kern w:val="2"/>
          <w:sz w:val="32"/>
          <w:szCs w:val="32"/>
          <w:lang w:val="en-US" w:eastAsia="zh-CN" w:bidi="ar-SA"/>
        </w:rPr>
        <w:t>颁布实施，医疗急救体系</w:t>
      </w:r>
      <w:r>
        <w:rPr>
          <w:rFonts w:hint="eastAsia" w:eastAsia="仿宋_GB2312" w:cs="Times New Roman"/>
          <w:color w:val="auto"/>
          <w:kern w:val="2"/>
          <w:sz w:val="32"/>
          <w:szCs w:val="32"/>
          <w:highlight w:val="none"/>
          <w:lang w:val="en-US" w:eastAsia="zh-CN" w:bidi="ar-SA"/>
        </w:rPr>
        <w:t>法治化</w:t>
      </w:r>
      <w:r>
        <w:rPr>
          <w:rFonts w:hint="eastAsia" w:eastAsia="仿宋_GB2312" w:cs="Times New Roman"/>
          <w:color w:val="auto"/>
          <w:kern w:val="2"/>
          <w:sz w:val="32"/>
          <w:szCs w:val="32"/>
          <w:lang w:val="en-US" w:eastAsia="zh-CN" w:bidi="ar-SA"/>
        </w:rPr>
        <w:t>建设取得重大突破</w:t>
      </w:r>
      <w:r>
        <w:rPr>
          <w:rFonts w:hint="default" w:ascii="Times New Roman" w:hAnsi="Times New Roman" w:eastAsia="仿宋_GB2312" w:cs="Times New Roman"/>
          <w:color w:val="auto"/>
          <w:kern w:val="2"/>
          <w:sz w:val="32"/>
          <w:szCs w:val="32"/>
          <w:lang w:val="en-US" w:eastAsia="zh-CN" w:bidi="ar-SA"/>
        </w:rPr>
        <w:t>。</w:t>
      </w:r>
    </w:p>
    <w:p>
      <w:pPr>
        <w:widowControl w:val="0"/>
        <w:wordWrap/>
        <w:adjustRightInd/>
        <w:snapToGrid/>
        <w:spacing w:line="240" w:lineRule="auto"/>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sz w:val="32"/>
          <w:szCs w:val="32"/>
          <w:u w:val="none"/>
          <w:lang w:val="en-US" w:eastAsia="zh-CN"/>
        </w:rPr>
        <w:t>（七）推动药学服务高质量发展。</w:t>
      </w:r>
      <w:r>
        <w:rPr>
          <w:rFonts w:hint="default" w:ascii="Times New Roman" w:hAnsi="Times New Roman" w:eastAsia="仿宋_GB2312" w:cs="Times New Roman"/>
          <w:color w:val="auto"/>
          <w:kern w:val="2"/>
          <w:sz w:val="32"/>
          <w:szCs w:val="32"/>
          <w:lang w:val="en-US" w:eastAsia="zh-CN" w:bidi="ar-SA"/>
        </w:rPr>
        <w:t>全面取缔公立医院院内药店，营造药学健康发展的环境。建立外购药品、耗材审批制度</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保障住院患者医院药品、耗材供应。将辅助用药过度使用问题列入加强行业医德医风建设专项整治活动内容，制定管理细则，明确每种药品临床使用的条件和原则。连续</w:t>
      </w:r>
      <w:r>
        <w:rPr>
          <w:rFonts w:hint="eastAsia" w:eastAsia="仿宋_GB2312"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年</w:t>
      </w:r>
      <w:r>
        <w:rPr>
          <w:rFonts w:hint="eastAsia" w:eastAsia="仿宋_GB2312" w:cs="Times New Roman"/>
          <w:color w:val="auto"/>
          <w:kern w:val="2"/>
          <w:sz w:val="32"/>
          <w:szCs w:val="32"/>
          <w:lang w:val="en-US" w:eastAsia="zh-CN" w:bidi="ar-SA"/>
        </w:rPr>
        <w:t>开展</w:t>
      </w:r>
      <w:r>
        <w:rPr>
          <w:rFonts w:hint="default" w:ascii="Times New Roman" w:hAnsi="Times New Roman" w:eastAsia="仿宋_GB2312" w:cs="Times New Roman"/>
          <w:color w:val="auto"/>
          <w:kern w:val="2"/>
          <w:sz w:val="32"/>
          <w:szCs w:val="32"/>
          <w:lang w:val="en-US" w:eastAsia="zh-CN" w:bidi="ar-SA"/>
        </w:rPr>
        <w:t>无害化麻精药品销毁，</w:t>
      </w:r>
      <w:r>
        <w:rPr>
          <w:rFonts w:hint="eastAsia" w:eastAsia="仿宋_GB2312" w:cs="Times New Roman"/>
          <w:color w:val="auto"/>
          <w:kern w:val="2"/>
          <w:sz w:val="32"/>
          <w:szCs w:val="32"/>
          <w:lang w:val="en-US" w:eastAsia="zh-CN" w:bidi="ar-SA"/>
        </w:rPr>
        <w:t>严防</w:t>
      </w:r>
      <w:r>
        <w:rPr>
          <w:rFonts w:hint="default" w:ascii="Times New Roman" w:hAnsi="Times New Roman" w:eastAsia="仿宋_GB2312" w:cs="Times New Roman"/>
          <w:color w:val="auto"/>
          <w:kern w:val="2"/>
          <w:sz w:val="32"/>
          <w:szCs w:val="32"/>
          <w:lang w:val="en-US" w:eastAsia="zh-CN" w:bidi="ar-SA"/>
        </w:rPr>
        <w:t>过期麻精药品流入非法渠道。</w:t>
      </w:r>
      <w:r>
        <w:rPr>
          <w:rFonts w:hint="default" w:ascii="Times New Roman" w:hAnsi="Times New Roman" w:eastAsia="仿宋_GB2312" w:cs="Times New Roman"/>
          <w:b w:val="0"/>
          <w:bCs w:val="0"/>
          <w:color w:val="auto"/>
          <w:kern w:val="2"/>
          <w:sz w:val="32"/>
          <w:szCs w:val="32"/>
          <w:lang w:val="en-US" w:eastAsia="zh-CN" w:bidi="ar-SA"/>
        </w:rPr>
        <w:t>连续2年组织开具、调剂抗菌药物和麻精药品处方的医务人员开展临床应用管理培训达2万余人次。</w:t>
      </w:r>
    </w:p>
    <w:p>
      <w:pPr>
        <w:widowControl w:val="0"/>
        <w:wordWrap/>
        <w:adjustRightInd/>
        <w:snapToGrid/>
        <w:spacing w:line="240" w:lineRule="auto"/>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sz w:val="32"/>
          <w:szCs w:val="32"/>
          <w:u w:val="none"/>
          <w:lang w:val="en-US" w:eastAsia="zh-CN"/>
        </w:rPr>
        <w:t>（八）提升重点专科能力水平。</w:t>
      </w:r>
      <w:r>
        <w:rPr>
          <w:rFonts w:hint="eastAsia" w:ascii="Times New Roman" w:hAnsi="Times New Roman" w:eastAsia="仿宋_GB2312" w:cs="Times New Roman"/>
          <w:color w:val="auto"/>
          <w:kern w:val="2"/>
          <w:sz w:val="32"/>
          <w:szCs w:val="32"/>
          <w:lang w:val="en-US" w:eastAsia="zh-CN" w:bidi="ar-SA"/>
        </w:rPr>
        <w:t>持续</w:t>
      </w:r>
      <w:r>
        <w:rPr>
          <w:rFonts w:hint="eastAsia" w:eastAsia="仿宋_GB2312" w:cs="Times New Roman"/>
          <w:color w:val="auto"/>
          <w:kern w:val="2"/>
          <w:sz w:val="32"/>
          <w:szCs w:val="32"/>
          <w:lang w:val="en-US" w:eastAsia="zh-CN" w:bidi="ar-SA"/>
        </w:rPr>
        <w:t>提升</w:t>
      </w:r>
      <w:r>
        <w:rPr>
          <w:rFonts w:hint="default" w:ascii="Times New Roman" w:hAnsi="Times New Roman" w:eastAsia="仿宋_GB2312" w:cs="Times New Roman"/>
          <w:color w:val="auto"/>
          <w:kern w:val="2"/>
          <w:sz w:val="32"/>
          <w:szCs w:val="32"/>
          <w:lang w:val="en-US" w:eastAsia="zh-CN" w:bidi="ar-SA"/>
        </w:rPr>
        <w:t>市级临床重点专科医疗救治覆盖能力和学术影响力</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制定《太原市医学临床重点专科建设实施方案（试行）》，以三年为一个管理周期，严格管理和评估，按市级临床重点专科10万元/个标准给予建设经费补助</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累计共评选出市级</w:t>
      </w:r>
      <w:r>
        <w:rPr>
          <w:rFonts w:hint="eastAsia" w:eastAsia="仿宋_GB2312" w:cs="Times New Roman"/>
          <w:color w:val="auto"/>
          <w:kern w:val="2"/>
          <w:sz w:val="32"/>
          <w:szCs w:val="32"/>
          <w:lang w:val="en-US" w:eastAsia="zh-CN" w:bidi="ar-SA"/>
        </w:rPr>
        <w:t>临床</w:t>
      </w:r>
      <w:r>
        <w:rPr>
          <w:rFonts w:hint="default" w:ascii="Times New Roman" w:hAnsi="Times New Roman" w:eastAsia="仿宋_GB2312" w:cs="Times New Roman"/>
          <w:color w:val="auto"/>
          <w:kern w:val="2"/>
          <w:sz w:val="32"/>
          <w:szCs w:val="32"/>
          <w:lang w:val="en-US" w:eastAsia="zh-CN" w:bidi="ar-SA"/>
        </w:rPr>
        <w:t>重点专科75个。落实</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人才强卫</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战略，扎实推进人才队伍建设，</w:t>
      </w:r>
      <w:r>
        <w:rPr>
          <w:rFonts w:hint="eastAsia" w:eastAsia="仿宋_GB2312" w:cs="Times New Roman"/>
          <w:color w:val="auto"/>
          <w:kern w:val="2"/>
          <w:sz w:val="32"/>
          <w:szCs w:val="32"/>
          <w:lang w:val="en-US" w:eastAsia="zh-CN" w:bidi="ar-SA"/>
        </w:rPr>
        <w:t>制定</w:t>
      </w:r>
      <w:r>
        <w:rPr>
          <w:rFonts w:hint="default" w:ascii="Times New Roman" w:hAnsi="Times New Roman" w:eastAsia="仿宋_GB2312" w:cs="Times New Roman"/>
          <w:color w:val="auto"/>
          <w:kern w:val="2"/>
          <w:sz w:val="32"/>
          <w:szCs w:val="32"/>
          <w:lang w:val="en-US" w:eastAsia="zh-CN" w:bidi="ar-SA"/>
        </w:rPr>
        <w:t>《太原市名医工作室建设实施办法》，</w:t>
      </w:r>
      <w:r>
        <w:rPr>
          <w:rFonts w:hint="eastAsia" w:eastAsia="仿宋_GB2312" w:cs="Times New Roman"/>
          <w:color w:val="auto"/>
          <w:kern w:val="2"/>
          <w:sz w:val="32"/>
          <w:szCs w:val="32"/>
          <w:lang w:val="en-US" w:eastAsia="zh-CN" w:bidi="ar-SA"/>
        </w:rPr>
        <w:t>评选</w:t>
      </w:r>
      <w:r>
        <w:rPr>
          <w:rFonts w:hint="default" w:ascii="Times New Roman" w:hAnsi="Times New Roman" w:eastAsia="仿宋_GB2312" w:cs="Times New Roman"/>
          <w:color w:val="auto"/>
          <w:kern w:val="2"/>
          <w:sz w:val="32"/>
          <w:szCs w:val="32"/>
          <w:lang w:val="en-US" w:eastAsia="zh-CN" w:bidi="ar-SA"/>
        </w:rPr>
        <w:t>名医工作室217个。</w:t>
      </w:r>
    </w:p>
    <w:p>
      <w:pPr>
        <w:widowControl w:val="0"/>
        <w:wordWrap/>
        <w:adjustRightInd/>
        <w:snapToGrid/>
        <w:spacing w:line="240" w:lineRule="auto"/>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sz w:val="32"/>
          <w:szCs w:val="32"/>
          <w:u w:val="none"/>
          <w:lang w:val="en-US" w:eastAsia="zh-CN"/>
        </w:rPr>
        <w:t>（九）促进社会办医发展。</w:t>
      </w:r>
      <w:r>
        <w:rPr>
          <w:rFonts w:hint="default" w:ascii="Times New Roman" w:hAnsi="Times New Roman" w:eastAsia="仿宋_GB2312" w:cs="Times New Roman"/>
          <w:color w:val="auto"/>
          <w:kern w:val="2"/>
          <w:sz w:val="32"/>
          <w:szCs w:val="32"/>
          <w:lang w:val="en-US" w:eastAsia="zh-CN" w:bidi="ar-SA"/>
        </w:rPr>
        <w:t>以</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规范促发展、质量提内涵</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为主题，开展</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2020</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2022年民营医院管理年</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活动。支持社会办医</w:t>
      </w:r>
      <w:r>
        <w:rPr>
          <w:rFonts w:hint="eastAsia" w:eastAsia="仿宋_GB2312" w:cs="Times New Roman"/>
          <w:color w:val="auto"/>
          <w:kern w:val="2"/>
          <w:sz w:val="32"/>
          <w:szCs w:val="32"/>
          <w:lang w:val="en-US" w:eastAsia="zh-CN" w:bidi="ar-SA"/>
        </w:rPr>
        <w:t>专科</w:t>
      </w:r>
      <w:r>
        <w:rPr>
          <w:rFonts w:hint="default" w:ascii="Times New Roman" w:hAnsi="Times New Roman" w:eastAsia="仿宋_GB2312" w:cs="Times New Roman"/>
          <w:color w:val="auto"/>
          <w:kern w:val="2"/>
          <w:sz w:val="32"/>
          <w:szCs w:val="32"/>
          <w:lang w:val="en-US" w:eastAsia="zh-CN" w:bidi="ar-SA"/>
        </w:rPr>
        <w:t>发展，在首批太原侯丽萍风湿骨病</w:t>
      </w:r>
      <w:r>
        <w:rPr>
          <w:rFonts w:hint="eastAsia" w:eastAsia="仿宋_GB2312" w:cs="Times New Roman"/>
          <w:color w:val="auto"/>
          <w:kern w:val="2"/>
          <w:sz w:val="32"/>
          <w:szCs w:val="32"/>
          <w:lang w:val="en-US" w:eastAsia="zh-CN" w:bidi="ar-SA"/>
        </w:rPr>
        <w:t>中医</w:t>
      </w:r>
      <w:r>
        <w:rPr>
          <w:rFonts w:hint="default" w:ascii="Times New Roman" w:hAnsi="Times New Roman" w:eastAsia="仿宋_GB2312" w:cs="Times New Roman"/>
          <w:color w:val="auto"/>
          <w:kern w:val="2"/>
          <w:sz w:val="32"/>
          <w:szCs w:val="32"/>
          <w:lang w:val="en-US" w:eastAsia="zh-CN" w:bidi="ar-SA"/>
        </w:rPr>
        <w:t>医院、太原爱尔眼科医院重点支持临床专科建设项目医院基础上，</w:t>
      </w:r>
      <w:r>
        <w:rPr>
          <w:rFonts w:hint="eastAsia" w:eastAsia="仿宋_GB2312" w:cs="Times New Roman"/>
          <w:color w:val="auto"/>
          <w:kern w:val="2"/>
          <w:sz w:val="32"/>
          <w:szCs w:val="32"/>
          <w:lang w:val="en-US" w:eastAsia="zh-CN" w:bidi="ar-SA"/>
        </w:rPr>
        <w:t>确定</w:t>
      </w:r>
      <w:r>
        <w:rPr>
          <w:rFonts w:hint="default" w:ascii="Times New Roman" w:hAnsi="Times New Roman" w:eastAsia="仿宋_GB2312" w:cs="Times New Roman"/>
          <w:color w:val="auto"/>
          <w:kern w:val="2"/>
          <w:sz w:val="32"/>
          <w:szCs w:val="32"/>
          <w:lang w:val="en-US" w:eastAsia="zh-CN" w:bidi="ar-SA"/>
        </w:rPr>
        <w:t>太原黄寨精神病医院和太原和平医院为第二批山西省社会办医重点支持临床专科建设项目医院。支持社会办医积极开展等级医院评审评价工作，太原爱尔眼科医院、太原黄寨精神病医院、太原安定医院</w:t>
      </w:r>
      <w:r>
        <w:rPr>
          <w:rFonts w:hint="eastAsia" w:eastAsia="仿宋_GB2312" w:cs="Times New Roman"/>
          <w:color w:val="auto"/>
          <w:kern w:val="2"/>
          <w:sz w:val="32"/>
          <w:szCs w:val="32"/>
          <w:lang w:val="en-US" w:eastAsia="zh-CN" w:bidi="ar-SA"/>
        </w:rPr>
        <w:t>等医院积极</w:t>
      </w:r>
      <w:r>
        <w:rPr>
          <w:rFonts w:hint="default" w:ascii="Times New Roman" w:hAnsi="Times New Roman" w:eastAsia="仿宋_GB2312" w:cs="Times New Roman"/>
          <w:color w:val="auto"/>
          <w:kern w:val="2"/>
          <w:sz w:val="32"/>
          <w:szCs w:val="32"/>
          <w:lang w:val="en-US" w:eastAsia="zh-CN" w:bidi="ar-SA"/>
        </w:rPr>
        <w:t>申报，太原爱尔眼科医院</w:t>
      </w:r>
      <w:r>
        <w:rPr>
          <w:rFonts w:hint="eastAsia" w:eastAsia="仿宋_GB2312" w:cs="Times New Roman"/>
          <w:color w:val="auto"/>
          <w:kern w:val="2"/>
          <w:sz w:val="32"/>
          <w:szCs w:val="32"/>
          <w:lang w:val="en-US" w:eastAsia="zh-CN" w:bidi="ar-SA"/>
        </w:rPr>
        <w:t>已</w:t>
      </w:r>
      <w:r>
        <w:rPr>
          <w:rFonts w:hint="default" w:ascii="Times New Roman" w:hAnsi="Times New Roman" w:eastAsia="仿宋_GB2312" w:cs="Times New Roman"/>
          <w:color w:val="auto"/>
          <w:kern w:val="2"/>
          <w:sz w:val="32"/>
          <w:szCs w:val="32"/>
          <w:lang w:val="en-US" w:eastAsia="zh-CN" w:bidi="ar-SA"/>
        </w:rPr>
        <w:t>顺利通过二级甲等专科医院评审评价。</w:t>
      </w:r>
    </w:p>
    <w:p>
      <w:pPr>
        <w:widowControl w:val="0"/>
        <w:wordWrap/>
        <w:adjustRightInd/>
        <w:snapToGrid/>
        <w:spacing w:line="240" w:lineRule="auto"/>
        <w:ind w:firstLine="640" w:firstLineChars="200"/>
        <w:textAlignment w:val="auto"/>
        <w:outlineLvl w:val="9"/>
        <w:rPr>
          <w:rFonts w:hint="eastAsia" w:eastAsia="仿宋_GB2312" w:cs="Times New Roman"/>
          <w:color w:val="auto"/>
          <w:kern w:val="2"/>
          <w:sz w:val="32"/>
          <w:szCs w:val="32"/>
          <w:highlight w:val="none"/>
          <w:lang w:val="en-US" w:eastAsia="zh-CN" w:bidi="ar-SA"/>
        </w:rPr>
      </w:pPr>
      <w:r>
        <w:rPr>
          <w:rFonts w:hint="default" w:ascii="Times New Roman" w:hAnsi="Times New Roman" w:eastAsia="楷体" w:cs="Times New Roman"/>
          <w:sz w:val="32"/>
          <w:szCs w:val="32"/>
          <w:highlight w:val="none"/>
          <w:u w:val="none"/>
          <w:lang w:val="en-US" w:eastAsia="zh-CN"/>
        </w:rPr>
        <w:t>（十）医师定期考核取得实效。</w:t>
      </w:r>
      <w:r>
        <w:rPr>
          <w:rFonts w:hint="eastAsia" w:eastAsia="仿宋_GB2312" w:cs="Times New Roman"/>
          <w:color w:val="auto"/>
          <w:kern w:val="2"/>
          <w:sz w:val="32"/>
          <w:szCs w:val="32"/>
          <w:highlight w:val="none"/>
          <w:lang w:val="en-US" w:eastAsia="zh-CN" w:bidi="ar-SA"/>
        </w:rPr>
        <w:t>规范医师执业行为，</w:t>
      </w:r>
      <w:r>
        <w:rPr>
          <w:rFonts w:hint="eastAsia" w:eastAsia="楷体" w:cs="Times New Roman"/>
          <w:sz w:val="32"/>
          <w:szCs w:val="32"/>
          <w:highlight w:val="none"/>
          <w:u w:val="none"/>
          <w:lang w:val="en-US" w:eastAsia="zh-CN"/>
        </w:rPr>
        <w:t>实质性推进医师定期考核工作，</w:t>
      </w:r>
      <w:r>
        <w:rPr>
          <w:rFonts w:hint="default" w:ascii="Times New Roman" w:hAnsi="Times New Roman" w:eastAsia="仿宋_GB2312" w:cs="Times New Roman"/>
          <w:color w:val="auto"/>
          <w:kern w:val="2"/>
          <w:sz w:val="32"/>
          <w:szCs w:val="32"/>
          <w:highlight w:val="none"/>
          <w:lang w:val="en-US" w:eastAsia="zh-CN" w:bidi="ar-SA"/>
        </w:rPr>
        <w:t>委托市医师协会</w:t>
      </w:r>
      <w:r>
        <w:rPr>
          <w:rFonts w:hint="eastAsia" w:eastAsia="仿宋_GB2312" w:cs="Times New Roman"/>
          <w:color w:val="auto"/>
          <w:kern w:val="2"/>
          <w:sz w:val="32"/>
          <w:szCs w:val="32"/>
          <w:highlight w:val="none"/>
          <w:lang w:val="en-US" w:eastAsia="zh-CN" w:bidi="ar-SA"/>
        </w:rPr>
        <w:t>组织开展</w:t>
      </w:r>
      <w:r>
        <w:rPr>
          <w:rFonts w:hint="eastAsia" w:ascii="仿宋_GB2312" w:hAnsi="仿宋_GB2312" w:eastAsia="仿宋_GB2312" w:cs="仿宋_GB2312"/>
          <w:sz w:val="32"/>
          <w:szCs w:val="32"/>
          <w:lang w:val="en-US" w:eastAsia="zh-CN"/>
        </w:rPr>
        <w:t>全市第一周期的医师定期考核工作。</w:t>
      </w:r>
      <w:r>
        <w:rPr>
          <w:rFonts w:hint="eastAsia" w:eastAsia="仿宋_GB2312" w:cs="Times New Roman"/>
          <w:color w:val="auto"/>
          <w:kern w:val="2"/>
          <w:sz w:val="32"/>
          <w:szCs w:val="32"/>
          <w:highlight w:val="none"/>
          <w:lang w:val="en-US" w:eastAsia="zh-CN" w:bidi="ar-SA"/>
        </w:rPr>
        <w:t>全市15377名医师报名参加业务水平测试，合格15357名，合格率达99.80%。</w:t>
      </w:r>
    </w:p>
    <w:p>
      <w:pPr>
        <w:widowControl w:val="0"/>
        <w:numPr>
          <w:numId w:val="0"/>
        </w:numPr>
        <w:wordWrap/>
        <w:adjustRightInd/>
        <w:snapToGrid/>
        <w:spacing w:line="240" w:lineRule="auto"/>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六、无偿献血及采供血</w:t>
      </w:r>
    </w:p>
    <w:p>
      <w:pPr>
        <w:widowControl w:val="0"/>
        <w:wordWrap/>
        <w:adjustRightInd/>
        <w:snapToGrid/>
        <w:spacing w:line="240" w:lineRule="auto"/>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2020年，市血液中心</w:t>
      </w:r>
      <w:r>
        <w:rPr>
          <w:rFonts w:hint="eastAsia" w:eastAsia="仿宋_GB2312" w:cs="Times New Roman"/>
          <w:color w:val="auto"/>
          <w:kern w:val="2"/>
          <w:sz w:val="32"/>
          <w:szCs w:val="32"/>
          <w:lang w:val="en-US" w:eastAsia="zh-CN" w:bidi="ar-SA"/>
        </w:rPr>
        <w:t>组织市民</w:t>
      </w:r>
      <w:r>
        <w:rPr>
          <w:rFonts w:hint="default" w:ascii="Times New Roman" w:hAnsi="Times New Roman" w:eastAsia="仿宋_GB2312" w:cs="Times New Roman"/>
          <w:color w:val="auto"/>
          <w:kern w:val="2"/>
          <w:sz w:val="32"/>
          <w:szCs w:val="32"/>
          <w:lang w:val="en-US" w:eastAsia="zh-CN" w:bidi="ar-SA"/>
        </w:rPr>
        <w:t>无偿献全血102528人次，较</w:t>
      </w:r>
      <w:r>
        <w:rPr>
          <w:rFonts w:hint="eastAsia" w:eastAsia="仿宋_GB2312" w:cs="Times New Roman"/>
          <w:color w:val="auto"/>
          <w:kern w:val="2"/>
          <w:sz w:val="32"/>
          <w:szCs w:val="32"/>
          <w:lang w:val="en-US" w:eastAsia="zh-CN" w:bidi="ar-SA"/>
        </w:rPr>
        <w:t>“十二五”</w:t>
      </w:r>
      <w:r>
        <w:rPr>
          <w:rFonts w:hint="default" w:ascii="Times New Roman" w:hAnsi="Times New Roman" w:eastAsia="仿宋_GB2312" w:cs="Times New Roman"/>
          <w:color w:val="auto"/>
          <w:kern w:val="2"/>
          <w:sz w:val="32"/>
          <w:szCs w:val="32"/>
          <w:lang w:val="en-US" w:eastAsia="zh-CN" w:bidi="ar-SA"/>
        </w:rPr>
        <w:t>末增长27.9  %；无偿献机采血小板14644人次，较</w:t>
      </w:r>
      <w:r>
        <w:rPr>
          <w:rFonts w:hint="eastAsia" w:eastAsia="仿宋_GB2312" w:cs="Times New Roman"/>
          <w:color w:val="auto"/>
          <w:kern w:val="2"/>
          <w:sz w:val="32"/>
          <w:szCs w:val="32"/>
          <w:lang w:val="en-US" w:eastAsia="zh-CN" w:bidi="ar-SA"/>
        </w:rPr>
        <w:t>“十二五”</w:t>
      </w:r>
      <w:r>
        <w:rPr>
          <w:rFonts w:hint="default" w:ascii="Times New Roman" w:hAnsi="Times New Roman" w:eastAsia="仿宋_GB2312" w:cs="Times New Roman"/>
          <w:color w:val="auto"/>
          <w:kern w:val="2"/>
          <w:sz w:val="32"/>
          <w:szCs w:val="32"/>
          <w:lang w:val="en-US" w:eastAsia="zh-CN" w:bidi="ar-SA"/>
        </w:rPr>
        <w:t>末增长66.6%； 采集全血总量199137单位，较</w:t>
      </w:r>
      <w:r>
        <w:rPr>
          <w:rFonts w:hint="eastAsia" w:eastAsia="仿宋_GB2312" w:cs="Times New Roman"/>
          <w:color w:val="auto"/>
          <w:kern w:val="2"/>
          <w:sz w:val="32"/>
          <w:szCs w:val="32"/>
          <w:lang w:val="en-US" w:eastAsia="zh-CN" w:bidi="ar-SA"/>
        </w:rPr>
        <w:t>“十二五”</w:t>
      </w:r>
      <w:r>
        <w:rPr>
          <w:rFonts w:hint="default" w:ascii="Times New Roman" w:hAnsi="Times New Roman" w:eastAsia="仿宋_GB2312" w:cs="Times New Roman"/>
          <w:color w:val="auto"/>
          <w:kern w:val="2"/>
          <w:sz w:val="32"/>
          <w:szCs w:val="32"/>
          <w:lang w:val="en-US" w:eastAsia="zh-CN" w:bidi="ar-SA"/>
        </w:rPr>
        <w:t>末增长29%</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采集机采血小板25187治疗量，较</w:t>
      </w:r>
      <w:r>
        <w:rPr>
          <w:rFonts w:hint="eastAsia" w:eastAsia="仿宋_GB2312" w:cs="Times New Roman"/>
          <w:color w:val="auto"/>
          <w:kern w:val="2"/>
          <w:sz w:val="32"/>
          <w:szCs w:val="32"/>
          <w:lang w:val="en-US" w:eastAsia="zh-CN" w:bidi="ar-SA"/>
        </w:rPr>
        <w:t>“十二五”</w:t>
      </w:r>
      <w:r>
        <w:rPr>
          <w:rFonts w:hint="default" w:ascii="Times New Roman" w:hAnsi="Times New Roman" w:eastAsia="仿宋_GB2312" w:cs="Times New Roman"/>
          <w:color w:val="auto"/>
          <w:kern w:val="2"/>
          <w:sz w:val="32"/>
          <w:szCs w:val="32"/>
          <w:lang w:val="en-US" w:eastAsia="zh-CN" w:bidi="ar-SA"/>
        </w:rPr>
        <w:t>末增长68.8%。常住人口每千人献血率为24.6‰</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基本满足</w:t>
      </w:r>
      <w:r>
        <w:rPr>
          <w:rFonts w:hint="eastAsia" w:eastAsia="仿宋_GB2312" w:cs="Times New Roman"/>
          <w:color w:val="auto"/>
          <w:kern w:val="2"/>
          <w:sz w:val="32"/>
          <w:szCs w:val="32"/>
          <w:lang w:val="en-US" w:eastAsia="zh-CN" w:bidi="ar-SA"/>
        </w:rPr>
        <w:t>临床</w:t>
      </w:r>
      <w:r>
        <w:rPr>
          <w:rFonts w:hint="default" w:ascii="Times New Roman" w:hAnsi="Times New Roman" w:eastAsia="仿宋_GB2312" w:cs="Times New Roman"/>
          <w:color w:val="auto"/>
          <w:kern w:val="2"/>
          <w:sz w:val="32"/>
          <w:szCs w:val="32"/>
          <w:lang w:val="en-US" w:eastAsia="zh-CN" w:bidi="ar-SA"/>
        </w:rPr>
        <w:t>用血需求，</w:t>
      </w:r>
      <w:r>
        <w:rPr>
          <w:rFonts w:hint="eastAsia" w:eastAsia="仿宋_GB2312" w:cs="Times New Roman"/>
          <w:color w:val="auto"/>
          <w:kern w:val="2"/>
          <w:sz w:val="32"/>
          <w:szCs w:val="32"/>
          <w:lang w:val="en-US" w:eastAsia="zh-CN" w:bidi="ar-SA"/>
        </w:rPr>
        <w:t>继续保持</w:t>
      </w:r>
      <w:r>
        <w:rPr>
          <w:rFonts w:hint="default" w:ascii="Times New Roman" w:hAnsi="Times New Roman" w:eastAsia="仿宋_GB2312" w:cs="Times New Roman"/>
          <w:color w:val="auto"/>
          <w:kern w:val="2"/>
          <w:sz w:val="32"/>
          <w:szCs w:val="32"/>
          <w:lang w:val="en-US" w:eastAsia="zh-CN" w:bidi="ar-SA"/>
        </w:rPr>
        <w:t>无偿献血占临床用血100%</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自愿无偿献血 100%</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无偿捐献机采血小板 100%。千人口献血量</w:t>
      </w:r>
      <w:r>
        <w:rPr>
          <w:rFonts w:hint="eastAsia" w:eastAsia="仿宋_GB2312" w:cs="Times New Roman"/>
          <w:color w:val="auto"/>
          <w:kern w:val="2"/>
          <w:sz w:val="32"/>
          <w:szCs w:val="32"/>
          <w:lang w:val="en-US" w:eastAsia="zh-CN" w:bidi="ar-SA"/>
        </w:rPr>
        <w:t>继续</w:t>
      </w:r>
      <w:r>
        <w:rPr>
          <w:rFonts w:hint="default" w:ascii="Times New Roman" w:hAnsi="Times New Roman" w:eastAsia="仿宋_GB2312" w:cs="Times New Roman"/>
          <w:color w:val="auto"/>
          <w:kern w:val="2"/>
          <w:sz w:val="32"/>
          <w:szCs w:val="32"/>
          <w:lang w:val="en-US" w:eastAsia="zh-CN" w:bidi="ar-SA"/>
        </w:rPr>
        <w:t>位列全国主要城市（省会、直辖市、计划单列市）第一名。连续12届24年</w:t>
      </w:r>
      <w:r>
        <w:rPr>
          <w:rFonts w:hint="eastAsia" w:ascii="Times New Roman" w:hAnsi="Times New Roman" w:eastAsia="仿宋_GB2312" w:cs="Times New Roman"/>
          <w:color w:val="auto"/>
          <w:kern w:val="2"/>
          <w:sz w:val="32"/>
          <w:szCs w:val="32"/>
          <w:lang w:val="en-US" w:eastAsia="zh-CN" w:bidi="ar-SA"/>
        </w:rPr>
        <w:t>获评“</w:t>
      </w:r>
      <w:r>
        <w:rPr>
          <w:rFonts w:hint="default" w:ascii="Times New Roman" w:hAnsi="Times New Roman" w:eastAsia="仿宋_GB2312" w:cs="Times New Roman"/>
          <w:color w:val="auto"/>
          <w:kern w:val="2"/>
          <w:sz w:val="32"/>
          <w:szCs w:val="32"/>
          <w:lang w:val="en-US" w:eastAsia="zh-CN" w:bidi="ar-SA"/>
        </w:rPr>
        <w:t>全国无偿献血先进城市</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w:t>
      </w:r>
    </w:p>
    <w:p>
      <w:pPr>
        <w:widowControl w:val="0"/>
        <w:wordWrap/>
        <w:adjustRightInd/>
        <w:snapToGrid/>
        <w:spacing w:line="240" w:lineRule="auto"/>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2020年，全市街头固定献血屋达20个，较“十二五”末增加2.3倍。</w:t>
      </w:r>
      <w:r>
        <w:rPr>
          <w:rFonts w:hint="eastAsia" w:eastAsia="仿宋_GB2312" w:cs="Times New Roman"/>
          <w:color w:val="auto"/>
          <w:kern w:val="2"/>
          <w:sz w:val="32"/>
          <w:szCs w:val="32"/>
          <w:lang w:val="en-US" w:eastAsia="zh-CN" w:bidi="ar-SA"/>
        </w:rPr>
        <w:t>落实</w:t>
      </w:r>
      <w:r>
        <w:rPr>
          <w:rFonts w:hint="default" w:ascii="Times New Roman" w:hAnsi="Times New Roman" w:eastAsia="仿宋_GB2312" w:cs="Times New Roman"/>
          <w:color w:val="auto"/>
          <w:kern w:val="2"/>
          <w:sz w:val="32"/>
          <w:szCs w:val="32"/>
          <w:lang w:val="en-US" w:eastAsia="zh-CN" w:bidi="ar-SA"/>
        </w:rPr>
        <w:t>《太原市献血条例》，市政府连续六年下发《太原市年度献血计划》</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有效保障临床供血</w:t>
      </w:r>
      <w:r>
        <w:rPr>
          <w:rFonts w:hint="eastAsia" w:eastAsia="仿宋_GB2312" w:cs="Times New Roman"/>
          <w:color w:val="auto"/>
          <w:kern w:val="2"/>
          <w:sz w:val="32"/>
          <w:szCs w:val="32"/>
          <w:lang w:val="en-US" w:eastAsia="zh-CN" w:bidi="ar-SA"/>
        </w:rPr>
        <w:t>。</w:t>
      </w:r>
    </w:p>
    <w:p>
      <w:pPr>
        <w:widowControl w:val="0"/>
        <w:wordWrap/>
        <w:adjustRightInd/>
        <w:snapToGrid/>
        <w:spacing w:line="240" w:lineRule="auto"/>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率先在全国开展新冠肺炎康复者恢复期血浆</w:t>
      </w:r>
      <w:r>
        <w:rPr>
          <w:rFonts w:hint="eastAsia" w:eastAsia="仿宋_GB2312" w:cs="Times New Roman"/>
          <w:color w:val="auto"/>
          <w:kern w:val="2"/>
          <w:sz w:val="32"/>
          <w:szCs w:val="32"/>
          <w:lang w:val="en-US" w:eastAsia="zh-CN" w:bidi="ar-SA"/>
        </w:rPr>
        <w:t>采集工作</w:t>
      </w:r>
      <w:r>
        <w:rPr>
          <w:rFonts w:hint="default" w:ascii="Times New Roman" w:hAnsi="Times New Roman" w:eastAsia="仿宋_GB2312" w:cs="Times New Roman"/>
          <w:color w:val="auto"/>
          <w:kern w:val="2"/>
          <w:sz w:val="32"/>
          <w:szCs w:val="32"/>
          <w:lang w:val="en-US" w:eastAsia="zh-CN" w:bidi="ar-SA"/>
        </w:rPr>
        <w:t>，采集62人次、24900毫升的恢复期血浆，捐献血浆人数占</w:t>
      </w:r>
      <w:r>
        <w:rPr>
          <w:rFonts w:hint="eastAsia" w:eastAsia="仿宋_GB2312" w:cs="Times New Roman"/>
          <w:color w:val="auto"/>
          <w:kern w:val="2"/>
          <w:sz w:val="32"/>
          <w:szCs w:val="32"/>
          <w:lang w:val="en-US" w:eastAsia="zh-CN" w:bidi="ar-SA"/>
        </w:rPr>
        <w:t>全</w:t>
      </w:r>
      <w:r>
        <w:rPr>
          <w:rFonts w:hint="default" w:ascii="Times New Roman" w:hAnsi="Times New Roman" w:eastAsia="仿宋_GB2312" w:cs="Times New Roman"/>
          <w:color w:val="auto"/>
          <w:kern w:val="2"/>
          <w:sz w:val="32"/>
          <w:szCs w:val="32"/>
          <w:lang w:val="en-US" w:eastAsia="zh-CN" w:bidi="ar-SA"/>
        </w:rPr>
        <w:t>省新冠肺炎患者总数的40%。</w:t>
      </w:r>
      <w:r>
        <w:rPr>
          <w:rFonts w:hint="eastAsia" w:eastAsia="仿宋_GB2312" w:cs="Times New Roman"/>
          <w:color w:val="auto"/>
          <w:kern w:val="2"/>
          <w:sz w:val="32"/>
          <w:szCs w:val="32"/>
          <w:lang w:val="en-US" w:eastAsia="zh-CN" w:bidi="ar-SA"/>
        </w:rPr>
        <w:t>调配</w:t>
      </w:r>
      <w:r>
        <w:rPr>
          <w:rFonts w:hint="default" w:ascii="Times New Roman" w:hAnsi="Times New Roman" w:eastAsia="仿宋_GB2312" w:cs="Times New Roman"/>
          <w:color w:val="auto"/>
          <w:kern w:val="2"/>
          <w:sz w:val="32"/>
          <w:szCs w:val="32"/>
          <w:lang w:val="en-US" w:eastAsia="zh-CN" w:bidi="ar-SA"/>
        </w:rPr>
        <w:t>12600毫升恢复期血浆支援武汉，用于重症、危重症患者的治疗以及新冠肺炎特异性免疫球蛋白的生产</w:t>
      </w:r>
      <w:r>
        <w:rPr>
          <w:rFonts w:hint="eastAsia" w:eastAsia="仿宋_GB2312" w:cs="Times New Roman"/>
          <w:color w:val="auto"/>
          <w:kern w:val="2"/>
          <w:sz w:val="32"/>
          <w:szCs w:val="32"/>
          <w:lang w:val="en-US" w:eastAsia="zh-CN" w:bidi="ar-SA"/>
        </w:rPr>
        <w:t>，为湖北疫情保卫战贡献太原力量。</w:t>
      </w:r>
    </w:p>
    <w:p>
      <w:pPr>
        <w:widowControl w:val="0"/>
        <w:wordWrap/>
        <w:adjustRightInd/>
        <w:snapToGrid/>
        <w:spacing w:line="240" w:lineRule="auto"/>
        <w:ind w:firstLine="640" w:firstLineChars="200"/>
        <w:textAlignment w:val="auto"/>
        <w:outlineLvl w:val="9"/>
        <w:rPr>
          <w:rFonts w:hint="default" w:ascii="Times New Roman" w:hAnsi="Times New Roman" w:eastAsia="仿宋" w:cs="Times New Roman"/>
          <w:sz w:val="32"/>
          <w:szCs w:val="32"/>
          <w:lang w:val="en-US" w:eastAsia="zh-CN"/>
        </w:rPr>
      </w:pPr>
    </w:p>
    <w:p>
      <w:pPr>
        <w:widowControl w:val="0"/>
        <w:wordWrap/>
        <w:adjustRightInd/>
        <w:snapToGrid/>
        <w:spacing w:line="240" w:lineRule="auto"/>
        <w:ind w:firstLine="640" w:firstLineChars="200"/>
        <w:textAlignment w:val="auto"/>
        <w:outlineLvl w:val="9"/>
        <w:rPr>
          <w:rFonts w:hint="eastAsia" w:ascii="Times New Roman" w:hAnsi="Times New Roman" w:eastAsia="仿宋" w:cs="Times New Roman"/>
          <w:sz w:val="32"/>
          <w:szCs w:val="32"/>
          <w:lang w:val="en-US" w:eastAsia="zh-CN"/>
        </w:rPr>
      </w:pPr>
      <w:bookmarkStart w:id="0" w:name="_GoBack"/>
      <w:bookmarkEnd w:id="0"/>
    </w:p>
    <w:sectPr>
      <w:headerReference r:id="rId4" w:type="default"/>
      <w:footerReference r:id="rId5" w:type="default"/>
      <w:pgSz w:w="11906" w:h="16838"/>
      <w:pgMar w:top="2098" w:right="1587"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矩形 3"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660746002">
    <w:nsid w:val="DA328D12"/>
    <w:multiLevelType w:val="singleLevel"/>
    <w:tmpl w:val="DA328D12"/>
    <w:lvl w:ilvl="0" w:tentative="1">
      <w:start w:val="2"/>
      <w:numFmt w:val="chineseCounting"/>
      <w:suff w:val="nothing"/>
      <w:lvlText w:val="%1、"/>
      <w:lvlJc w:val="left"/>
      <w:rPr>
        <w:rFonts w:hint="eastAsia"/>
      </w:rPr>
    </w:lvl>
  </w:abstractNum>
  <w:num w:numId="1">
    <w:abstractNumId w:val="3660746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Body Text"/>
    <w:basedOn w:val="1"/>
    <w:qFormat/>
    <w:uiPriority w:val="1"/>
    <w:pPr>
      <w:spacing w:before="43"/>
      <w:ind w:left="1300"/>
    </w:pPr>
    <w:rPr>
      <w:rFonts w:ascii="Arial Unicode MS" w:hAnsi="Arial Unicode MS" w:eastAsia="Arial Unicode MS" w:cs="Arial Unicode MS"/>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Emphasis"/>
    <w:basedOn w:val="6"/>
    <w:qFormat/>
    <w:uiPriority w:val="0"/>
    <w:rPr>
      <w:i/>
    </w:rPr>
  </w:style>
  <w:style w:type="paragraph" w:customStyle="1" w:styleId="8">
    <w:name w:val="正文1"/>
    <w:qFormat/>
    <w:uiPriority w:val="0"/>
    <w:pPr>
      <w:widowControl w:val="0"/>
      <w:spacing w:after="200" w:line="276" w:lineRule="auto"/>
      <w:jc w:val="both"/>
    </w:pPr>
    <w:rPr>
      <w:rFonts w:ascii="Calibri" w:hAnsi="Calibri" w:eastAsia="宋体" w:cs="Calibri"/>
      <w:color w:val="000000"/>
      <w:kern w:val="2"/>
      <w:sz w:val="21"/>
      <w:szCs w:val="21"/>
      <w:u w:val="none" w:color="000000"/>
      <w:lang w:val="zh-TW" w:eastAsia="zh-TW" w:bidi="ar-SA"/>
    </w:rPr>
  </w:style>
  <w:style w:type="character" w:customStyle="1" w:styleId="9">
    <w:name w:val="无"/>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卫健委医政医管科袁涛</dc:creator>
  <cp:lastModifiedBy>1</cp:lastModifiedBy>
  <cp:lastPrinted>2021-03-08T03:55:00Z</cp:lastPrinted>
  <dcterms:modified xsi:type="dcterms:W3CDTF">2021-03-18T07:55:50Z</dcterms:modified>
  <dc:title>并卫发〔2021〕5号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