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bookmark0"/>
      <w:bookmarkStart w:id="1" w:name="bookmark1"/>
      <w:bookmarkStart w:id="2" w:name="bookmark2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bookmarkEnd w:id="1"/>
      <w:bookmarkEnd w:id="2"/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eastAsia="方正小标宋简体"/>
          <w:sz w:val="44"/>
          <w:szCs w:val="44"/>
          <w:lang w:val="zh-CN" w:eastAsia="zh-CN" w:bidi="zh-CN"/>
        </w:rPr>
      </w:pPr>
      <w:r>
        <w:rPr>
          <w:rFonts w:eastAsia="方正小标宋简体"/>
          <w:sz w:val="44"/>
          <w:szCs w:val="44"/>
          <w:lang w:eastAsia="zh-CN"/>
        </w:rPr>
        <w:t>《长期护理保险部分服务项目及质量标准》</w:t>
      </w:r>
    </w:p>
    <w:tbl>
      <w:tblPr>
        <w:tblStyle w:val="5"/>
        <w:tblW w:w="91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9"/>
        <w:gridCol w:w="2341"/>
        <w:gridCol w:w="1641"/>
        <w:gridCol w:w="29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内涵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500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频次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880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质量标准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（一）定时巡视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次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（二）晨间护理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、整理床单位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次/日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床单位整洁，无渣屑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2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、面部清洁和头部梳理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面部洁净，头发整齐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、口腔护理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口腔洁净，无异味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（三）晚间护理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、整理床单位</w:t>
            </w:r>
          </w:p>
        </w:tc>
        <w:tc>
          <w:tcPr>
            <w:tcW w:w="164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次/日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床单位平整，无渣屑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、面部清洁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面部洁净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、口腔护理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口腔洁净，无异味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、会阴护理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会阴洁净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5、手、足部清洁</w:t>
            </w:r>
          </w:p>
        </w:tc>
        <w:tc>
          <w:tcPr>
            <w:tcW w:w="164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手、足部洁净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（四）饮食照料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1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、对非禁食患者协助 进食/水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1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协助餐前洗手、擦手，确保 按时、按需进食/水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、鼻饲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遵医嘱为患者灌入流质液体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（五）卧位护理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1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、协助患者翻身及有 效咳嗽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次</w:t>
            </w:r>
            <w:r>
              <w:rPr>
                <w:rFonts w:ascii="Times New Roman" w:hAnsi="Times New Roman" w:cs="Times New Roman"/>
                <w:b/>
                <w:bCs/>
              </w:rPr>
              <w:t>/2</w:t>
            </w:r>
            <w:r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2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卧位正确，患者舒适，有效清除痰液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、协助床上移动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必要时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患者舒适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、借助器具移动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必要时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患者舒适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、压疮预防及护理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皮肤完好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'</w:t>
            </w:r>
            <w:r>
              <w:rPr>
                <w:rFonts w:ascii="Times New Roman" w:hAnsi="Times New Roman" w:cs="Times New Roman"/>
              </w:rPr>
              <w:t>（六）排泄护理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、失禁护理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局部皮肤清洁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、床上使用便器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</w:rPr>
              <w:t>、人工取便术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>、留置尿管护理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>次/日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会阴部清洁，尿管通畅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、协助翻身叩背排痰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</w:rPr>
              <w:t>、灌肠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必要时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2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遵医嘱，开塞露/直肠栓剂给药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</w:rPr>
              <w:t>、人工肛门便袋护理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（七）沐浴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床上温水擦浴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</w:rPr>
              <w:t>次</w:t>
            </w:r>
            <w:r>
              <w:rPr>
                <w:rFonts w:ascii="Times New Roman" w:hAnsi="Times New Roman" w:cs="Times New Roman"/>
                <w:b/>
                <w:bCs/>
              </w:rPr>
              <w:t>/2-3</w:t>
            </w:r>
            <w:r>
              <w:rPr>
                <w:rFonts w:ascii="Times New Roman" w:hAnsi="Times New Roman" w:cs="Times New Roman"/>
              </w:rPr>
              <w:t>日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皮肤清洁</w:t>
            </w:r>
          </w:p>
          <w:p>
            <w:pPr>
              <w:rPr>
                <w:lang w:val="zh-TW" w:eastAsia="zh-TW" w:bidi="zh-TW"/>
              </w:rPr>
            </w:pPr>
          </w:p>
          <w:p>
            <w:pPr>
              <w:rPr>
                <w:lang w:val="zh-TW" w:eastAsia="zh-TW" w:bidi="zh-TW"/>
              </w:rPr>
            </w:pPr>
          </w:p>
          <w:p>
            <w:pPr>
              <w:rPr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（八）药物管理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1、</w:t>
            </w:r>
            <w:r>
              <w:rPr>
                <w:rFonts w:hint="eastAsia" w:ascii="Times New Roman" w:hAnsi="Times New Roman" w:cs="Times New Roman"/>
                <w:lang w:eastAsia="zh-CN"/>
              </w:rPr>
              <w:t>口</w:t>
            </w:r>
            <w:r>
              <w:rPr>
                <w:rFonts w:ascii="Times New Roman" w:hAnsi="Times New Roman" w:cs="Times New Roman"/>
              </w:rPr>
              <w:t>服药物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遵医嘱实施口服给药，有效治疗疾病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内涵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500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频次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880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质量标准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2、外用药物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遵医嘱实施皮肤外用药涂擦，皮肤完好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3、注射药物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遵医嘱实施肌肉、皮下、皮内注射，有效治疗疾病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0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（九）生活自理能力训 练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9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协助患者进行生活自理能 力训练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（十）常用临床护理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1、生命体征监测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测量、记录血压、脉搏、呼吸、 体温、皮肤变化、液体出入量或 测量、观察其他情况并记录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2、遵医导尿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会阴清洁，尿管通畅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3、吸氧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遵医嘱给予氧气治疗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4、血糖监测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5、血标本釆集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静脉抽血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6、物理降温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7、造口护理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8、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PICC</w:t>
            </w:r>
            <w:r>
              <w:rPr>
                <w:rFonts w:ascii="Times New Roman" w:hAnsi="Times New Roman" w:cs="Times New Roman"/>
              </w:rPr>
              <w:t>导管维护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遵医嘱执行，经外周静脉置入中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403F41"/>
              </w:rPr>
              <w:t>心静脉导管</w:t>
            </w:r>
            <w:r>
              <w:rPr>
                <w:rFonts w:ascii="Times New Roman" w:hAnsi="Times New Roman" w:cs="Times New Roman"/>
                <w:color w:val="403F41"/>
                <w:lang w:val="en-US" w:eastAsia="zh-CN" w:bidi="en-US"/>
              </w:rPr>
              <w:t>（</w:t>
            </w:r>
            <w:r>
              <w:rPr>
                <w:rFonts w:hint="eastAsia" w:ascii="Times New Roman" w:hAnsi="Times New Roman" w:cs="Times New Roman"/>
                <w:color w:val="403F41"/>
                <w:lang w:val="en-US" w:eastAsia="zh-CN" w:bidi="en-US"/>
              </w:rPr>
              <w:t>PICC）</w:t>
            </w:r>
            <w:r>
              <w:rPr>
                <w:rFonts w:ascii="Times New Roman" w:hAnsi="Times New Roman" w:cs="Times New Roman"/>
                <w:color w:val="403F41"/>
              </w:rPr>
              <w:t>维护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9、吸痰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满足患者需求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（十一）其他护理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1、协助更衣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衣服、床单位清洁，无污迹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3F41"/>
              </w:rPr>
              <w:t>2、床上洗头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 w:bidi="zh-CN"/>
              </w:rPr>
              <w:t>1次/</w:t>
            </w:r>
            <w:r>
              <w:rPr>
                <w:rFonts w:ascii="Times New Roman" w:hAnsi="Times New Roman" w:cs="Times New Roman"/>
                <w:lang w:val="zh-CN" w:eastAsia="zh-CN" w:bidi="zh-CN"/>
              </w:rPr>
              <w:t>周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头发整洁，无异味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3、指/趾甲护理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指/趾甲短，无污垢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（十二）患者安全管理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87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需要时落实安全 评估和护理措施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无护理不安全事件发生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（十三）服务评价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1、服务时间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按计划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19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未按计划，实际 服务时间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2、服务态度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很好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一般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差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3、服务质量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很好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好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中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一般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差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eastAsia="宋体"/>
                <w:sz w:val="18"/>
                <w:szCs w:val="18"/>
              </w:rPr>
            </w:pPr>
          </w:p>
        </w:tc>
      </w:tr>
    </w:tbl>
    <w:p>
      <w:pPr>
        <w:spacing w:line="1" w:lineRule="exact"/>
      </w:pPr>
    </w:p>
    <w:sectPr>
      <w:headerReference r:id="rId5" w:type="default"/>
      <w:footerReference r:id="rId6" w:type="default"/>
      <w:pgSz w:w="12240" w:h="15840"/>
      <w:pgMar w:top="1701" w:right="1474" w:bottom="1701" w:left="1588" w:header="1525" w:footer="6" w:gutter="0"/>
      <w:pgNumType w:fmt="numberInDash"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1297029"/>
      <w:docPartObj>
        <w:docPartGallery w:val="autotext"/>
      </w:docPartObj>
    </w:sdt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 w:eastAsia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  <w:p>
        <w:pPr>
          <w:pStyle w:val="2"/>
          <w:jc w:val="right"/>
        </w:pPr>
      </w:p>
      <w:p>
        <w:pPr>
          <w:pStyle w:val="2"/>
          <w:jc w:val="right"/>
        </w:pPr>
      </w:p>
      <w:p>
        <w:pPr>
          <w:pStyle w:val="2"/>
          <w:jc w:val="right"/>
        </w:pPr>
      </w:p>
      <w:p>
        <w:pPr>
          <w:pStyle w:val="2"/>
          <w:jc w:val="right"/>
        </w:pPr>
      </w:p>
      <w:p>
        <w:pPr>
          <w:pStyle w:val="2"/>
          <w:jc w:val="right"/>
        </w:pPr>
      </w:p>
    </w:sdtContent>
  </w:sdt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F"/>
    <w:rsid w:val="004B31DD"/>
    <w:rsid w:val="00BD2E0F"/>
    <w:rsid w:val="00EB6627"/>
    <w:rsid w:val="154A581D"/>
    <w:rsid w:val="15627A7A"/>
    <w:rsid w:val="1C9F2346"/>
    <w:rsid w:val="1FEC07A5"/>
    <w:rsid w:val="274625A1"/>
    <w:rsid w:val="3AF11744"/>
    <w:rsid w:val="4BBC3225"/>
    <w:rsid w:val="4FBB7154"/>
    <w:rsid w:val="592876C5"/>
    <w:rsid w:val="5E9952E2"/>
    <w:rsid w:val="792F0370"/>
    <w:rsid w:val="7E3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Heading #1|1_"/>
    <w:basedOn w:val="6"/>
    <w:link w:val="8"/>
    <w:qFormat/>
    <w:uiPriority w:val="0"/>
    <w:rPr>
      <w:rFonts w:ascii="宋体" w:hAnsi="宋体" w:eastAsia="宋体" w:cs="宋体"/>
      <w:color w:val="231F2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spacing w:before="80" w:after="380"/>
      <w:outlineLvl w:val="0"/>
    </w:pPr>
    <w:rPr>
      <w:rFonts w:ascii="宋体" w:hAnsi="宋体" w:eastAsia="宋体" w:cs="宋体"/>
      <w:color w:val="231F20"/>
      <w:sz w:val="28"/>
      <w:szCs w:val="28"/>
      <w:lang w:val="zh-TW" w:eastAsia="zh-TW" w:bidi="zh-TW"/>
    </w:rPr>
  </w:style>
  <w:style w:type="character" w:customStyle="1" w:styleId="9">
    <w:name w:val="Header or footer|2_"/>
    <w:basedOn w:val="6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rPr>
      <w:sz w:val="20"/>
      <w:szCs w:val="20"/>
      <w:lang w:val="zh-TW" w:eastAsia="zh-TW" w:bidi="zh-TW"/>
    </w:rPr>
  </w:style>
  <w:style w:type="character" w:customStyle="1" w:styleId="11">
    <w:name w:val="Other|1_"/>
    <w:basedOn w:val="6"/>
    <w:link w:val="12"/>
    <w:qFormat/>
    <w:uiPriority w:val="0"/>
    <w:rPr>
      <w:rFonts w:ascii="宋体" w:hAnsi="宋体" w:eastAsia="宋体" w:cs="宋体"/>
      <w:color w:val="231F2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rPr>
      <w:rFonts w:ascii="宋体" w:hAnsi="宋体" w:eastAsia="宋体" w:cs="宋体"/>
      <w:color w:val="231F20"/>
      <w:sz w:val="18"/>
      <w:szCs w:val="18"/>
      <w:lang w:val="zh-TW" w:eastAsia="zh-TW" w:bidi="zh-TW"/>
    </w:rPr>
  </w:style>
  <w:style w:type="character" w:customStyle="1" w:styleId="13">
    <w:name w:val="页脚 字符"/>
    <w:basedOn w:val="6"/>
    <w:link w:val="2"/>
    <w:qFormat/>
    <w:uiPriority w:val="99"/>
    <w:rPr>
      <w:rFonts w:ascii="Times New Roman" w:hAnsi="Times New Roman" w:eastAsia="Times New Roman"/>
      <w:color w:val="000000"/>
      <w:sz w:val="18"/>
      <w:szCs w:val="18"/>
      <w:lang w:eastAsia="en-US" w:bidi="en-US"/>
    </w:rPr>
  </w:style>
  <w:style w:type="character" w:customStyle="1" w:styleId="14">
    <w:name w:val="标题 字符"/>
    <w:basedOn w:val="6"/>
    <w:link w:val="4"/>
    <w:qFormat/>
    <w:uiPriority w:val="0"/>
    <w:rPr>
      <w:rFonts w:asciiTheme="majorHAnsi" w:hAnsiTheme="majorHAnsi" w:eastAsiaTheme="majorEastAsia" w:cstheme="majorBidi"/>
      <w:b/>
      <w:bCs/>
      <w:color w:val="000000"/>
      <w:sz w:val="32"/>
      <w:szCs w:val="3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1092</Characters>
  <Lines>9</Lines>
  <Paragraphs>2</Paragraphs>
  <TotalTime>15</TotalTime>
  <ScaleCrop>false</ScaleCrop>
  <LinksUpToDate>false</LinksUpToDate>
  <CharactersWithSpaces>1281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2020-11-30T05:07:00Z</dcterms:created>
  <dc:creator>Administrator</dc:creator>
  <cp:lastModifiedBy>陈铎</cp:lastModifiedBy>
  <cp:lastPrinted>2020-12-04T01:30:09Z</cp:lastPrinted>
  <dcterms:modified xsi:type="dcterms:W3CDTF">2020-12-04T01:31:07Z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